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A496A" w14:textId="023282D4" w:rsidR="002E03EC" w:rsidRPr="00D74831" w:rsidRDefault="002E03EC" w:rsidP="002E03EC">
      <w:pPr>
        <w:jc w:val="left"/>
        <w:rPr>
          <w:rFonts w:ascii="Times New Roman" w:hAnsi="Times New Roman" w:cs="Times New Roman"/>
          <w:b/>
          <w:bCs/>
          <w:sz w:val="26"/>
          <w:szCs w:val="26"/>
        </w:rPr>
      </w:pPr>
      <w:r>
        <w:rPr>
          <w:noProof/>
        </w:rPr>
        <w:drawing>
          <wp:inline distT="0" distB="0" distL="0" distR="0" wp14:anchorId="7542BD64" wp14:editId="20E63D05">
            <wp:extent cx="1552575" cy="1400175"/>
            <wp:effectExtent l="0" t="0" r="9525" b="9525"/>
            <wp:docPr id="3" name="Picture 3" descr="C:\Users\Morshed\AppData\Local\Microsoft\Windows\INetCache\Content.Word\GoB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rshed\AppData\Local\Microsoft\Windows\INetCache\Content.Word\GoB Logo.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1400175"/>
                    </a:xfrm>
                    <a:prstGeom prst="rect">
                      <a:avLst/>
                    </a:prstGeom>
                    <a:noFill/>
                    <a:ln>
                      <a:noFill/>
                    </a:ln>
                  </pic:spPr>
                </pic:pic>
              </a:graphicData>
            </a:graphic>
          </wp:inline>
        </w:drawing>
      </w:r>
      <w:r>
        <w:rPr>
          <w:noProof/>
        </w:rPr>
        <w:drawing>
          <wp:inline distT="0" distB="0" distL="0" distR="0" wp14:anchorId="1CEC4353" wp14:editId="6FFD2CBD">
            <wp:extent cx="1800225" cy="2000250"/>
            <wp:effectExtent l="0" t="0" r="9525" b="0"/>
            <wp:docPr id="4" name="Picture 4" descr="C:\Users\Morshed\AppData\Local\Microsoft\Windows\INetCache\Content.Word\UNDP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rshed\AppData\Local\Microsoft\Windows\INetCache\Content.Word\UNDP Logo.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0225" cy="2000250"/>
                    </a:xfrm>
                    <a:prstGeom prst="rect">
                      <a:avLst/>
                    </a:prstGeom>
                    <a:noFill/>
                    <a:ln>
                      <a:noFill/>
                    </a:ln>
                  </pic:spPr>
                </pic:pic>
              </a:graphicData>
            </a:graphic>
          </wp:inline>
        </w:drawing>
      </w:r>
    </w:p>
    <w:p w14:paraId="780B3BF6" w14:textId="77777777" w:rsidR="00F65591" w:rsidRPr="00D74831" w:rsidRDefault="00F65591" w:rsidP="00F65591">
      <w:pPr>
        <w:jc w:val="center"/>
        <w:rPr>
          <w:rFonts w:ascii="Times New Roman" w:hAnsi="Times New Roman" w:cs="Times New Roman"/>
          <w:sz w:val="26"/>
          <w:szCs w:val="26"/>
        </w:rPr>
      </w:pPr>
      <w:r w:rsidRPr="00D74831">
        <w:rPr>
          <w:rFonts w:ascii="Times New Roman" w:hAnsi="Times New Roman" w:cs="Times New Roman"/>
          <w:b/>
          <w:bCs/>
          <w:sz w:val="26"/>
          <w:szCs w:val="26"/>
        </w:rPr>
        <w:t>Knowledge for Development Management (K4DM) for ERD UN Wing Project</w:t>
      </w:r>
    </w:p>
    <w:p w14:paraId="780B3BF7" w14:textId="77777777" w:rsidR="00B13B3F" w:rsidRPr="00D74831" w:rsidRDefault="00B13B3F" w:rsidP="00B13B3F">
      <w:pPr>
        <w:jc w:val="right"/>
        <w:rPr>
          <w:rFonts w:ascii="Times New Roman" w:hAnsi="Times New Roman" w:cs="Times New Roman"/>
          <w:b/>
          <w:bCs/>
          <w:sz w:val="26"/>
          <w:szCs w:val="26"/>
        </w:rPr>
      </w:pPr>
    </w:p>
    <w:p w14:paraId="780B3BF8" w14:textId="53198759" w:rsidR="00B13B3F" w:rsidRPr="00D74831" w:rsidRDefault="00157206" w:rsidP="00B13B3F">
      <w:pPr>
        <w:jc w:val="right"/>
        <w:rPr>
          <w:rFonts w:ascii="Times New Roman" w:hAnsi="Times New Roman" w:cs="Times New Roman"/>
          <w:bCs/>
          <w:sz w:val="26"/>
          <w:szCs w:val="26"/>
        </w:rPr>
      </w:pPr>
      <w:r w:rsidRPr="00D74831">
        <w:rPr>
          <w:rFonts w:ascii="Times New Roman" w:hAnsi="Times New Roman" w:cs="Times New Roman"/>
          <w:bCs/>
          <w:sz w:val="26"/>
          <w:szCs w:val="26"/>
        </w:rPr>
        <w:t xml:space="preserve">Quarterly </w:t>
      </w:r>
      <w:r w:rsidR="00B13B3F" w:rsidRPr="00D74831">
        <w:rPr>
          <w:rFonts w:ascii="Times New Roman" w:hAnsi="Times New Roman" w:cs="Times New Roman"/>
          <w:bCs/>
          <w:sz w:val="26"/>
          <w:szCs w:val="26"/>
        </w:rPr>
        <w:t xml:space="preserve">Project Progress </w:t>
      </w:r>
      <w:r w:rsidRPr="00D74831">
        <w:rPr>
          <w:rFonts w:ascii="Times New Roman" w:hAnsi="Times New Roman" w:cs="Times New Roman"/>
          <w:bCs/>
          <w:sz w:val="26"/>
          <w:szCs w:val="26"/>
        </w:rPr>
        <w:t>Report</w:t>
      </w:r>
      <w:r w:rsidR="003A425E" w:rsidRPr="00D74831">
        <w:rPr>
          <w:rFonts w:ascii="Times New Roman" w:hAnsi="Times New Roman" w:cs="Times New Roman"/>
          <w:bCs/>
          <w:sz w:val="26"/>
          <w:szCs w:val="26"/>
        </w:rPr>
        <w:t xml:space="preserve"> </w:t>
      </w:r>
      <w:r w:rsidR="00D03FEE" w:rsidRPr="00D74831">
        <w:rPr>
          <w:rFonts w:ascii="Times New Roman" w:hAnsi="Times New Roman" w:cs="Times New Roman"/>
          <w:bCs/>
          <w:sz w:val="26"/>
          <w:szCs w:val="26"/>
        </w:rPr>
        <w:t xml:space="preserve">for </w:t>
      </w:r>
      <w:r w:rsidR="00F20298">
        <w:rPr>
          <w:rFonts w:ascii="Times New Roman" w:hAnsi="Times New Roman" w:cs="Times New Roman"/>
          <w:bCs/>
          <w:sz w:val="26"/>
          <w:szCs w:val="26"/>
        </w:rPr>
        <w:t>3</w:t>
      </w:r>
      <w:r w:rsidR="00F20298" w:rsidRPr="00F20298">
        <w:rPr>
          <w:rFonts w:ascii="Times New Roman" w:hAnsi="Times New Roman" w:cs="Times New Roman"/>
          <w:bCs/>
          <w:sz w:val="26"/>
          <w:szCs w:val="26"/>
          <w:vertAlign w:val="superscript"/>
        </w:rPr>
        <w:t>rd</w:t>
      </w:r>
      <w:r w:rsidR="00D03FEE" w:rsidRPr="00D74831">
        <w:rPr>
          <w:rFonts w:ascii="Times New Roman" w:hAnsi="Times New Roman" w:cs="Times New Roman"/>
          <w:bCs/>
          <w:sz w:val="26"/>
          <w:szCs w:val="26"/>
        </w:rPr>
        <w:t xml:space="preserve"> </w:t>
      </w:r>
      <w:r w:rsidR="006E0A7B" w:rsidRPr="00D74831">
        <w:rPr>
          <w:rFonts w:ascii="Times New Roman" w:hAnsi="Times New Roman" w:cs="Times New Roman"/>
          <w:bCs/>
          <w:sz w:val="26"/>
          <w:szCs w:val="26"/>
        </w:rPr>
        <w:t>Quarter</w:t>
      </w:r>
    </w:p>
    <w:p w14:paraId="780B3BF9" w14:textId="0BFD2943" w:rsidR="00D56000" w:rsidRPr="00D74831" w:rsidRDefault="00B13B3F" w:rsidP="00B13B3F">
      <w:pPr>
        <w:jc w:val="right"/>
        <w:rPr>
          <w:rFonts w:ascii="Times New Roman" w:hAnsi="Times New Roman" w:cs="Times New Roman"/>
          <w:bCs/>
          <w:sz w:val="26"/>
          <w:szCs w:val="26"/>
        </w:rPr>
      </w:pPr>
      <w:r w:rsidRPr="00D74831">
        <w:rPr>
          <w:rFonts w:ascii="Times New Roman" w:hAnsi="Times New Roman" w:cs="Times New Roman"/>
          <w:bCs/>
          <w:sz w:val="26"/>
          <w:szCs w:val="26"/>
        </w:rPr>
        <w:t xml:space="preserve">Reporting period: </w:t>
      </w:r>
      <w:r w:rsidR="00C54DD4">
        <w:rPr>
          <w:rFonts w:ascii="Times New Roman" w:hAnsi="Times New Roman" w:cs="Times New Roman"/>
          <w:bCs/>
          <w:sz w:val="26"/>
          <w:szCs w:val="26"/>
        </w:rPr>
        <w:t>July -September</w:t>
      </w:r>
      <w:r w:rsidR="00D07507" w:rsidRPr="00D74831">
        <w:rPr>
          <w:rFonts w:ascii="Times New Roman" w:hAnsi="Times New Roman" w:cs="Times New Roman"/>
          <w:bCs/>
          <w:sz w:val="26"/>
          <w:szCs w:val="26"/>
        </w:rPr>
        <w:t xml:space="preserve"> 2017</w:t>
      </w:r>
    </w:p>
    <w:p w14:paraId="780B3BFA" w14:textId="77777777" w:rsidR="00F65591" w:rsidRPr="00D74831" w:rsidRDefault="00F65591" w:rsidP="00AA602B">
      <w:pPr>
        <w:jc w:val="center"/>
        <w:rPr>
          <w:rFonts w:ascii="Times New Roman" w:hAnsi="Times New Roman" w:cs="Times New Roman"/>
          <w:b/>
          <w:bCs/>
          <w:sz w:val="26"/>
          <w:szCs w:val="26"/>
        </w:rPr>
      </w:pPr>
      <w:r w:rsidRPr="00D74831">
        <w:rPr>
          <w:rFonts w:ascii="Times New Roman" w:hAnsi="Times New Roman" w:cs="Times New Roman"/>
          <w:b/>
          <w:bCs/>
          <w:noProof/>
          <w:sz w:val="26"/>
          <w:szCs w:val="26"/>
        </w:rPr>
        <mc:AlternateContent>
          <mc:Choice Requires="wps">
            <w:drawing>
              <wp:anchor distT="0" distB="0" distL="114300" distR="114300" simplePos="0" relativeHeight="251659264" behindDoc="0" locked="0" layoutInCell="1" allowOverlap="1" wp14:anchorId="780B3D27" wp14:editId="780B3D28">
                <wp:simplePos x="0" y="0"/>
                <wp:positionH relativeFrom="column">
                  <wp:posOffset>-1905</wp:posOffset>
                </wp:positionH>
                <wp:positionV relativeFrom="paragraph">
                  <wp:posOffset>95250</wp:posOffset>
                </wp:positionV>
                <wp:extent cx="5848350" cy="0"/>
                <wp:effectExtent l="0" t="19050" r="19050" b="19050"/>
                <wp:wrapNone/>
                <wp:docPr id="2" name="Straight Connector 2"/>
                <wp:cNvGraphicFramePr/>
                <a:graphic xmlns:a="http://schemas.openxmlformats.org/drawingml/2006/main">
                  <a:graphicData uri="http://schemas.microsoft.com/office/word/2010/wordprocessingShape">
                    <wps:wsp>
                      <wps:cNvCnPr/>
                      <wps:spPr>
                        <a:xfrm>
                          <a:off x="0" y="0"/>
                          <a:ext cx="584835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E86947"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7.5pt" to="460.3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" strokecolor="black [3213]" strokeweight="2.25pt">
                <v:stroke joinstyle="miter"/>
              </v:line>
            </w:pict>
          </mc:Fallback>
        </mc:AlternateContent>
      </w:r>
    </w:p>
    <w:p w14:paraId="780B3BFB" w14:textId="77777777" w:rsidR="00157206" w:rsidRPr="00D74831" w:rsidRDefault="00B13B3F" w:rsidP="00B13B3F">
      <w:pPr>
        <w:tabs>
          <w:tab w:val="left" w:pos="5535"/>
        </w:tabs>
        <w:jc w:val="left"/>
        <w:rPr>
          <w:rFonts w:ascii="Times New Roman" w:hAnsi="Times New Roman" w:cs="Times New Roman"/>
          <w:b/>
          <w:bCs/>
          <w:sz w:val="26"/>
          <w:szCs w:val="26"/>
        </w:rPr>
      </w:pPr>
      <w:r w:rsidRPr="00D74831">
        <w:rPr>
          <w:rFonts w:ascii="Times New Roman" w:hAnsi="Times New Roman" w:cs="Times New Roman"/>
          <w:b/>
          <w:bCs/>
          <w:sz w:val="26"/>
          <w:szCs w:val="26"/>
        </w:rPr>
        <w:tab/>
      </w:r>
    </w:p>
    <w:p w14:paraId="780B3BFC" w14:textId="77777777" w:rsidR="008F2070" w:rsidRPr="00D74831" w:rsidRDefault="008F2070" w:rsidP="00B13B3F">
      <w:pPr>
        <w:tabs>
          <w:tab w:val="left" w:pos="5535"/>
        </w:tabs>
        <w:jc w:val="left"/>
        <w:rPr>
          <w:rFonts w:ascii="Times New Roman" w:hAnsi="Times New Roman" w:cs="Times New Roman"/>
          <w:b/>
          <w:bCs/>
          <w:sz w:val="26"/>
          <w:szCs w:val="26"/>
        </w:rPr>
      </w:pPr>
    </w:p>
    <w:p w14:paraId="780B3BFD" w14:textId="77777777" w:rsidR="000F4C01" w:rsidRPr="00D74831" w:rsidRDefault="000F4C01" w:rsidP="00D56000">
      <w:pPr>
        <w:rPr>
          <w:rFonts w:ascii="Times New Roman" w:hAnsi="Times New Roman" w:cs="Times New Roman"/>
          <w:bCs/>
          <w:sz w:val="26"/>
          <w:szCs w:val="26"/>
        </w:rPr>
      </w:pPr>
    </w:p>
    <w:p w14:paraId="780B3BFE"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sz w:val="26"/>
          <w:szCs w:val="26"/>
        </w:rPr>
        <w:fldChar w:fldCharType="begin"/>
      </w:r>
      <w:r w:rsidRPr="00D74831">
        <w:rPr>
          <w:rFonts w:ascii="Times New Roman" w:hAnsi="Times New Roman" w:cs="Times New Roman"/>
          <w:sz w:val="26"/>
          <w:szCs w:val="26"/>
        </w:rPr>
        <w:instrText xml:space="preserve"> toc </w:instrText>
      </w:r>
      <w:r w:rsidRPr="00D74831">
        <w:rPr>
          <w:rFonts w:ascii="Times New Roman" w:hAnsi="Times New Roman" w:cs="Times New Roman"/>
          <w:sz w:val="26"/>
          <w:szCs w:val="26"/>
        </w:rPr>
        <w:fldChar w:fldCharType="separate"/>
      </w:r>
      <w:r w:rsidRPr="00D74831">
        <w:rPr>
          <w:rFonts w:ascii="Times New Roman" w:hAnsi="Times New Roman" w:cs="Times New Roman"/>
          <w:noProof/>
        </w:rPr>
        <w:t>Context</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_Toc464634081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2</w:t>
      </w:r>
      <w:r w:rsidRPr="00D74831">
        <w:rPr>
          <w:rFonts w:ascii="Times New Roman" w:hAnsi="Times New Roman" w:cs="Times New Roman"/>
          <w:noProof/>
        </w:rPr>
        <w:fldChar w:fldCharType="end"/>
      </w:r>
    </w:p>
    <w:p w14:paraId="780B3BFF"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Indicator Progress</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_Toc464634082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2</w:t>
      </w:r>
      <w:r w:rsidRPr="00D74831">
        <w:rPr>
          <w:rFonts w:ascii="Times New Roman" w:hAnsi="Times New Roman" w:cs="Times New Roman"/>
          <w:noProof/>
        </w:rPr>
        <w:fldChar w:fldCharType="end"/>
      </w:r>
    </w:p>
    <w:p w14:paraId="780B3C00"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Key Achievements</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_Toc464634083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4</w:t>
      </w:r>
      <w:r w:rsidRPr="00D74831">
        <w:rPr>
          <w:rFonts w:ascii="Times New Roman" w:hAnsi="Times New Roman" w:cs="Times New Roman"/>
          <w:noProof/>
        </w:rPr>
        <w:fldChar w:fldCharType="end"/>
      </w:r>
    </w:p>
    <w:p w14:paraId="780B3C01"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Resource Utilisation</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_Toc464634084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5</w:t>
      </w:r>
      <w:r w:rsidRPr="00D74831">
        <w:rPr>
          <w:rFonts w:ascii="Times New Roman" w:hAnsi="Times New Roman" w:cs="Times New Roman"/>
          <w:noProof/>
        </w:rPr>
        <w:fldChar w:fldCharType="end"/>
      </w:r>
    </w:p>
    <w:p w14:paraId="780B3C02"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Lessons Learned</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_Toc464634085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5</w:t>
      </w:r>
      <w:r w:rsidRPr="00D74831">
        <w:rPr>
          <w:rFonts w:ascii="Times New Roman" w:hAnsi="Times New Roman" w:cs="Times New Roman"/>
          <w:noProof/>
        </w:rPr>
        <w:fldChar w:fldCharType="end"/>
      </w:r>
    </w:p>
    <w:p w14:paraId="780B3C03"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South-South and Partnerships</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_Toc464634086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7</w:t>
      </w:r>
      <w:r w:rsidRPr="00D74831">
        <w:rPr>
          <w:rFonts w:ascii="Times New Roman" w:hAnsi="Times New Roman" w:cs="Times New Roman"/>
          <w:noProof/>
        </w:rPr>
        <w:fldChar w:fldCharType="end"/>
      </w:r>
    </w:p>
    <w:p w14:paraId="780B3C04"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The Way Forward</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_Toc464634087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7</w:t>
      </w:r>
      <w:r w:rsidRPr="00D74831">
        <w:rPr>
          <w:rFonts w:ascii="Times New Roman" w:hAnsi="Times New Roman" w:cs="Times New Roman"/>
          <w:noProof/>
        </w:rPr>
        <w:fldChar w:fldCharType="end"/>
      </w:r>
    </w:p>
    <w:p w14:paraId="780B3C05" w14:textId="77777777" w:rsidR="003A425E" w:rsidRPr="00D74831" w:rsidRDefault="003A425E" w:rsidP="005548BD">
      <w:pPr>
        <w:pStyle w:val="Heading1"/>
        <w:numPr>
          <w:ilvl w:val="0"/>
          <w:numId w:val="15"/>
        </w:numPr>
        <w:jc w:val="left"/>
        <w:rPr>
          <w:rFonts w:ascii="Times New Roman" w:hAnsi="Times New Roman" w:cs="Times New Roman"/>
          <w:sz w:val="26"/>
          <w:szCs w:val="26"/>
        </w:rPr>
      </w:pPr>
      <w:r w:rsidRPr="00D74831">
        <w:rPr>
          <w:rFonts w:ascii="Times New Roman" w:hAnsi="Times New Roman" w:cs="Times New Roman"/>
          <w:sz w:val="26"/>
          <w:szCs w:val="26"/>
        </w:rPr>
        <w:fldChar w:fldCharType="end"/>
      </w:r>
    </w:p>
    <w:p w14:paraId="780B3C06" w14:textId="77777777" w:rsidR="008E0D8F" w:rsidRPr="00D74831" w:rsidRDefault="008E0D8F" w:rsidP="008E0D8F">
      <w:pPr>
        <w:rPr>
          <w:rFonts w:ascii="Times New Roman" w:hAnsi="Times New Roman" w:cs="Times New Roman"/>
        </w:rPr>
      </w:pPr>
    </w:p>
    <w:p w14:paraId="780B3C07" w14:textId="77777777" w:rsidR="008E0D8F" w:rsidRPr="00D74831" w:rsidRDefault="008E0D8F" w:rsidP="008E0D8F">
      <w:pPr>
        <w:rPr>
          <w:rFonts w:ascii="Times New Roman" w:hAnsi="Times New Roman" w:cs="Times New Roman"/>
        </w:rPr>
      </w:pPr>
    </w:p>
    <w:p w14:paraId="780B3C08" w14:textId="77777777" w:rsidR="008F2070" w:rsidRPr="00D74831" w:rsidRDefault="008F2070" w:rsidP="008F2070">
      <w:pPr>
        <w:pStyle w:val="Heading1"/>
        <w:spacing w:before="120"/>
        <w:jc w:val="left"/>
        <w:rPr>
          <w:rFonts w:ascii="Times New Roman" w:hAnsi="Times New Roman" w:cs="Times New Roman"/>
          <w:sz w:val="26"/>
          <w:szCs w:val="26"/>
        </w:rPr>
      </w:pPr>
      <w:bookmarkStart w:id="0" w:name="_Toc464634081"/>
    </w:p>
    <w:p w14:paraId="780B3C09" w14:textId="77777777" w:rsidR="008F2070" w:rsidRPr="00D74831" w:rsidRDefault="008F2070" w:rsidP="008F2070">
      <w:pPr>
        <w:rPr>
          <w:rFonts w:ascii="Times New Roman" w:hAnsi="Times New Roman" w:cs="Times New Roman"/>
        </w:rPr>
      </w:pPr>
    </w:p>
    <w:p w14:paraId="780B3C0A" w14:textId="77777777" w:rsidR="008F2070" w:rsidRPr="00D74831" w:rsidRDefault="008F2070" w:rsidP="008F2070">
      <w:pPr>
        <w:rPr>
          <w:rFonts w:ascii="Times New Roman" w:hAnsi="Times New Roman" w:cs="Times New Roman"/>
        </w:rPr>
      </w:pPr>
    </w:p>
    <w:p w14:paraId="780B3C0B" w14:textId="77777777" w:rsidR="008F2070" w:rsidRPr="00D74831" w:rsidRDefault="008F2070" w:rsidP="008F2070">
      <w:pPr>
        <w:rPr>
          <w:rFonts w:ascii="Times New Roman" w:hAnsi="Times New Roman" w:cs="Times New Roman"/>
        </w:rPr>
      </w:pPr>
    </w:p>
    <w:p w14:paraId="780B3C0C" w14:textId="77777777" w:rsidR="008F2070" w:rsidRPr="00D74831" w:rsidRDefault="008F2070" w:rsidP="008F2070">
      <w:pPr>
        <w:rPr>
          <w:rFonts w:ascii="Times New Roman" w:hAnsi="Times New Roman" w:cs="Times New Roman"/>
        </w:rPr>
      </w:pPr>
    </w:p>
    <w:p w14:paraId="780B3C0D" w14:textId="77777777" w:rsidR="008F2070" w:rsidRPr="00D74831" w:rsidRDefault="008F2070" w:rsidP="008F2070">
      <w:pPr>
        <w:rPr>
          <w:rFonts w:ascii="Times New Roman" w:hAnsi="Times New Roman" w:cs="Times New Roman"/>
        </w:rPr>
      </w:pPr>
    </w:p>
    <w:p w14:paraId="2C616CD4" w14:textId="77777777" w:rsidR="00B61310" w:rsidRDefault="00B61310" w:rsidP="008F2070">
      <w:pPr>
        <w:pStyle w:val="Heading1"/>
        <w:numPr>
          <w:ilvl w:val="0"/>
          <w:numId w:val="15"/>
        </w:numPr>
        <w:spacing w:before="120"/>
        <w:jc w:val="left"/>
        <w:rPr>
          <w:rFonts w:ascii="Times New Roman" w:hAnsi="Times New Roman" w:cs="Times New Roman"/>
          <w:sz w:val="26"/>
          <w:szCs w:val="26"/>
        </w:rPr>
      </w:pPr>
    </w:p>
    <w:p w14:paraId="5353D95C" w14:textId="05C74A81" w:rsidR="00B61310" w:rsidRDefault="00B61310" w:rsidP="00B61310">
      <w:pPr>
        <w:pStyle w:val="Heading1"/>
        <w:spacing w:before="120"/>
        <w:jc w:val="left"/>
        <w:rPr>
          <w:rFonts w:ascii="Times New Roman" w:hAnsi="Times New Roman" w:cs="Times New Roman"/>
          <w:sz w:val="26"/>
          <w:szCs w:val="26"/>
        </w:rPr>
      </w:pPr>
    </w:p>
    <w:p w14:paraId="4981E88A" w14:textId="77777777" w:rsidR="00B61310" w:rsidRPr="00B61310" w:rsidRDefault="00B61310" w:rsidP="00B61310"/>
    <w:p w14:paraId="780B3C0E" w14:textId="76B68687" w:rsidR="005548BD" w:rsidRPr="00D74831" w:rsidRDefault="005548BD" w:rsidP="008F2070">
      <w:pPr>
        <w:pStyle w:val="Heading1"/>
        <w:numPr>
          <w:ilvl w:val="0"/>
          <w:numId w:val="15"/>
        </w:numPr>
        <w:spacing w:before="120"/>
        <w:jc w:val="left"/>
        <w:rPr>
          <w:rFonts w:ascii="Times New Roman" w:hAnsi="Times New Roman" w:cs="Times New Roman"/>
          <w:sz w:val="26"/>
          <w:szCs w:val="26"/>
        </w:rPr>
      </w:pPr>
      <w:r w:rsidRPr="00D74831">
        <w:rPr>
          <w:rFonts w:ascii="Times New Roman" w:hAnsi="Times New Roman" w:cs="Times New Roman"/>
          <w:sz w:val="26"/>
          <w:szCs w:val="26"/>
        </w:rPr>
        <w:t>Context</w:t>
      </w:r>
      <w:bookmarkEnd w:id="0"/>
      <w:r w:rsidRPr="00D74831">
        <w:rPr>
          <w:rFonts w:ascii="Times New Roman" w:hAnsi="Times New Roman" w:cs="Times New Roman"/>
          <w:sz w:val="26"/>
          <w:szCs w:val="26"/>
        </w:rPr>
        <w:t xml:space="preserve"> </w:t>
      </w:r>
    </w:p>
    <w:p w14:paraId="780B3C0F" w14:textId="77777777" w:rsidR="008B2F49" w:rsidRPr="00D74831" w:rsidRDefault="00285970" w:rsidP="00E12913">
      <w:pPr>
        <w:spacing w:before="240" w:line="276" w:lineRule="auto"/>
        <w:ind w:firstLine="720"/>
        <w:rPr>
          <w:rFonts w:ascii="Times New Roman" w:hAnsi="Times New Roman" w:cs="Times New Roman"/>
          <w:sz w:val="26"/>
          <w:szCs w:val="26"/>
          <w:lang w:val="en-GB"/>
        </w:rPr>
      </w:pPr>
      <w:r w:rsidRPr="00D74831">
        <w:rPr>
          <w:rFonts w:ascii="Times New Roman" w:hAnsi="Times New Roman" w:cs="Times New Roman"/>
          <w:sz w:val="26"/>
          <w:szCs w:val="26"/>
          <w:lang w:val="en-GB"/>
        </w:rPr>
        <w:t>‘</w:t>
      </w:r>
      <w:r w:rsidR="00112900" w:rsidRPr="00D74831">
        <w:rPr>
          <w:rFonts w:ascii="Times New Roman" w:hAnsi="Times New Roman" w:cs="Times New Roman"/>
          <w:sz w:val="26"/>
          <w:szCs w:val="26"/>
          <w:lang w:val="en-GB"/>
        </w:rPr>
        <w:t>Knowledge for Development Management (</w:t>
      </w:r>
      <w:r w:rsidR="00CC3928" w:rsidRPr="00D74831">
        <w:rPr>
          <w:rFonts w:ascii="Times New Roman" w:hAnsi="Times New Roman" w:cs="Times New Roman"/>
          <w:sz w:val="26"/>
          <w:szCs w:val="26"/>
          <w:lang w:val="en-GB"/>
        </w:rPr>
        <w:t>K4DM</w:t>
      </w:r>
      <w:r w:rsidR="00112900" w:rsidRPr="00D74831">
        <w:rPr>
          <w:rFonts w:ascii="Times New Roman" w:hAnsi="Times New Roman" w:cs="Times New Roman"/>
          <w:sz w:val="26"/>
          <w:szCs w:val="26"/>
          <w:lang w:val="en-GB"/>
        </w:rPr>
        <w:t xml:space="preserve">) </w:t>
      </w:r>
      <w:r w:rsidRPr="00D74831">
        <w:rPr>
          <w:rFonts w:ascii="Times New Roman" w:hAnsi="Times New Roman" w:cs="Times New Roman"/>
          <w:sz w:val="26"/>
          <w:szCs w:val="26"/>
          <w:lang w:val="en-GB"/>
        </w:rPr>
        <w:t xml:space="preserve">for ERD UN Wing’ </w:t>
      </w:r>
      <w:r w:rsidR="00112900" w:rsidRPr="00D74831">
        <w:rPr>
          <w:rFonts w:ascii="Times New Roman" w:hAnsi="Times New Roman" w:cs="Times New Roman"/>
          <w:sz w:val="26"/>
          <w:szCs w:val="26"/>
          <w:lang w:val="en-GB"/>
        </w:rPr>
        <w:t>P</w:t>
      </w:r>
      <w:r w:rsidR="00CC3928" w:rsidRPr="00D74831">
        <w:rPr>
          <w:rFonts w:ascii="Times New Roman" w:hAnsi="Times New Roman" w:cs="Times New Roman"/>
          <w:sz w:val="26"/>
          <w:szCs w:val="26"/>
          <w:lang w:val="en-GB"/>
        </w:rPr>
        <w:t>roject</w:t>
      </w:r>
      <w:r w:rsidR="008F2070" w:rsidRPr="00D74831">
        <w:rPr>
          <w:rFonts w:ascii="Times New Roman" w:hAnsi="Times New Roman" w:cs="Times New Roman"/>
          <w:sz w:val="26"/>
          <w:szCs w:val="26"/>
          <w:lang w:val="en-GB"/>
        </w:rPr>
        <w:t xml:space="preserve"> is </w:t>
      </w:r>
      <w:r w:rsidR="00112900" w:rsidRPr="00D74831">
        <w:rPr>
          <w:rFonts w:ascii="Times New Roman" w:hAnsi="Times New Roman" w:cs="Times New Roman"/>
          <w:sz w:val="26"/>
          <w:szCs w:val="26"/>
          <w:lang w:val="en-GB"/>
        </w:rPr>
        <w:t xml:space="preserve">a </w:t>
      </w:r>
      <w:r w:rsidR="00CC3928" w:rsidRPr="00D74831">
        <w:rPr>
          <w:rFonts w:ascii="Times New Roman" w:hAnsi="Times New Roman" w:cs="Times New Roman"/>
          <w:sz w:val="26"/>
          <w:szCs w:val="26"/>
          <w:lang w:val="en-GB"/>
        </w:rPr>
        <w:t xml:space="preserve">joint initiative of the </w:t>
      </w:r>
      <w:proofErr w:type="spellStart"/>
      <w:r w:rsidR="00CC3928" w:rsidRPr="00D74831">
        <w:rPr>
          <w:rFonts w:ascii="Times New Roman" w:hAnsi="Times New Roman" w:cs="Times New Roman"/>
          <w:sz w:val="26"/>
          <w:szCs w:val="26"/>
          <w:lang w:val="en-GB"/>
        </w:rPr>
        <w:t>GoB</w:t>
      </w:r>
      <w:proofErr w:type="spellEnd"/>
      <w:r w:rsidR="00CC3928" w:rsidRPr="00D74831">
        <w:rPr>
          <w:rFonts w:ascii="Times New Roman" w:hAnsi="Times New Roman" w:cs="Times New Roman"/>
          <w:sz w:val="26"/>
          <w:szCs w:val="26"/>
          <w:lang w:val="en-GB"/>
        </w:rPr>
        <w:t xml:space="preserve"> and UNDP Bangladesh which has been undertaken </w:t>
      </w:r>
      <w:r w:rsidR="00815D49" w:rsidRPr="00D74831">
        <w:rPr>
          <w:rFonts w:ascii="Times New Roman" w:hAnsi="Times New Roman" w:cs="Times New Roman"/>
          <w:sz w:val="26"/>
          <w:szCs w:val="26"/>
          <w:lang w:val="en-GB"/>
        </w:rPr>
        <w:t>based on the results of K4DM Initiation Plan (IP) 201</w:t>
      </w:r>
      <w:r w:rsidR="007103CC" w:rsidRPr="00D74831">
        <w:rPr>
          <w:rFonts w:ascii="Times New Roman" w:hAnsi="Times New Roman" w:cs="Times New Roman"/>
          <w:sz w:val="26"/>
          <w:szCs w:val="26"/>
          <w:lang w:val="en-GB"/>
        </w:rPr>
        <w:t>4</w:t>
      </w:r>
      <w:r w:rsidR="00787777" w:rsidRPr="00D74831">
        <w:rPr>
          <w:rFonts w:ascii="Times New Roman" w:hAnsi="Times New Roman" w:cs="Times New Roman"/>
          <w:sz w:val="26"/>
          <w:szCs w:val="26"/>
          <w:lang w:val="en-GB"/>
        </w:rPr>
        <w:t>-16</w:t>
      </w:r>
      <w:r w:rsidR="00815D49" w:rsidRPr="00D74831">
        <w:rPr>
          <w:rFonts w:ascii="Times New Roman" w:hAnsi="Times New Roman" w:cs="Times New Roman"/>
          <w:sz w:val="26"/>
          <w:szCs w:val="26"/>
          <w:lang w:val="en-GB"/>
        </w:rPr>
        <w:t xml:space="preserve"> </w:t>
      </w:r>
      <w:r w:rsidR="00CC3928" w:rsidRPr="00D74831">
        <w:rPr>
          <w:rFonts w:ascii="Times New Roman" w:hAnsi="Times New Roman" w:cs="Times New Roman"/>
          <w:sz w:val="26"/>
          <w:szCs w:val="26"/>
          <w:lang w:val="en-GB"/>
        </w:rPr>
        <w:t>and will be executed in the context of the UNDAF Action Plan</w:t>
      </w:r>
      <w:r w:rsidR="00AC1973" w:rsidRPr="00D74831">
        <w:rPr>
          <w:rFonts w:ascii="Times New Roman" w:hAnsi="Times New Roman" w:cs="Times New Roman"/>
          <w:sz w:val="26"/>
          <w:szCs w:val="26"/>
          <w:lang w:val="en-GB"/>
        </w:rPr>
        <w:t xml:space="preserve">. </w:t>
      </w:r>
      <w:r w:rsidR="008B2F49" w:rsidRPr="00D74831">
        <w:rPr>
          <w:rFonts w:ascii="Times New Roman" w:hAnsi="Times New Roman" w:cs="Times New Roman"/>
          <w:sz w:val="26"/>
          <w:szCs w:val="26"/>
        </w:rPr>
        <w:t>In the context of declining ODA and increased emphasis on results, the project aims to a) simplify programming procedures and improve knowledge management, b) promote new knowledge and resource partnerships under the canopy of South-South and Triangular as well as Public-Private Partnership modality and c) support a common expert pool, strategic knowledge generation and innovative programming.</w:t>
      </w:r>
    </w:p>
    <w:p w14:paraId="780B3C11" w14:textId="79A70E40" w:rsidR="005548BD" w:rsidRPr="00D74831" w:rsidRDefault="008B2F49" w:rsidP="00A9523F">
      <w:pPr>
        <w:spacing w:before="240" w:line="276" w:lineRule="auto"/>
        <w:ind w:firstLine="720"/>
        <w:rPr>
          <w:rFonts w:ascii="Times New Roman" w:hAnsi="Times New Roman" w:cs="Times New Roman"/>
          <w:b/>
          <w:sz w:val="26"/>
          <w:szCs w:val="26"/>
        </w:rPr>
      </w:pPr>
      <w:r w:rsidRPr="00D74831">
        <w:rPr>
          <w:rFonts w:ascii="Times New Roman" w:hAnsi="Times New Roman" w:cs="Times New Roman"/>
          <w:sz w:val="26"/>
          <w:szCs w:val="26"/>
        </w:rPr>
        <w:t xml:space="preserve">The project will </w:t>
      </w:r>
      <w:proofErr w:type="gramStart"/>
      <w:r w:rsidRPr="00D74831">
        <w:rPr>
          <w:rFonts w:ascii="Times New Roman" w:hAnsi="Times New Roman" w:cs="Times New Roman"/>
          <w:sz w:val="26"/>
          <w:szCs w:val="26"/>
        </w:rPr>
        <w:t>is</w:t>
      </w:r>
      <w:proofErr w:type="gramEnd"/>
      <w:r w:rsidRPr="00D74831">
        <w:rPr>
          <w:rFonts w:ascii="Times New Roman" w:hAnsi="Times New Roman" w:cs="Times New Roman"/>
          <w:sz w:val="26"/>
          <w:szCs w:val="26"/>
        </w:rPr>
        <w:t xml:space="preserve"> mainly anchored in the UN wing of </w:t>
      </w:r>
      <w:r w:rsidR="006846EF" w:rsidRPr="00D74831">
        <w:rPr>
          <w:rFonts w:ascii="Times New Roman" w:hAnsi="Times New Roman" w:cs="Times New Roman"/>
          <w:sz w:val="26"/>
          <w:szCs w:val="26"/>
        </w:rPr>
        <w:t xml:space="preserve">Economic Relations Division </w:t>
      </w:r>
      <w:r w:rsidRPr="00D74831">
        <w:rPr>
          <w:rFonts w:ascii="Times New Roman" w:hAnsi="Times New Roman" w:cs="Times New Roman"/>
          <w:sz w:val="26"/>
          <w:szCs w:val="26"/>
        </w:rPr>
        <w:t xml:space="preserve">ERD </w:t>
      </w:r>
      <w:r w:rsidR="006846EF" w:rsidRPr="00D74831">
        <w:rPr>
          <w:rFonts w:ascii="Times New Roman" w:hAnsi="Times New Roman" w:cs="Times New Roman"/>
          <w:sz w:val="26"/>
          <w:szCs w:val="26"/>
        </w:rPr>
        <w:t xml:space="preserve">of Ministry of Finance, </w:t>
      </w:r>
      <w:r w:rsidRPr="00D74831">
        <w:rPr>
          <w:rFonts w:ascii="Times New Roman" w:hAnsi="Times New Roman" w:cs="Times New Roman"/>
          <w:sz w:val="26"/>
          <w:szCs w:val="26"/>
        </w:rPr>
        <w:t xml:space="preserve">but will seek to reach out to all Implementing Partners including line ministries, civil society, think-tanks, academia, eminent personnel and grassroots and ultimately create an inclusive ecosystem to enable attainment of results stipulated in the UNDAF, especially in the area of UNDP supported results. </w:t>
      </w:r>
      <w:bookmarkStart w:id="1" w:name="_Toc464634082"/>
      <w:r w:rsidR="005548BD" w:rsidRPr="00D74831">
        <w:rPr>
          <w:rFonts w:ascii="Times New Roman" w:hAnsi="Times New Roman" w:cs="Times New Roman"/>
          <w:sz w:val="26"/>
          <w:szCs w:val="26"/>
        </w:rPr>
        <w:t>Indicator Progress</w:t>
      </w:r>
      <w:bookmarkEnd w:id="1"/>
      <w:r w:rsidR="005548BD" w:rsidRPr="00D74831">
        <w:rPr>
          <w:rFonts w:ascii="Times New Roman" w:hAnsi="Times New Roman" w:cs="Times New Roman"/>
          <w:sz w:val="26"/>
          <w:szCs w:val="26"/>
        </w:rPr>
        <w:t xml:space="preserve"> </w:t>
      </w:r>
    </w:p>
    <w:p w14:paraId="780B3C12" w14:textId="77777777" w:rsidR="00BE5A1D" w:rsidRPr="00D74831" w:rsidRDefault="00BE5A1D" w:rsidP="00BE5A1D">
      <w:pPr>
        <w:rPr>
          <w:rFonts w:ascii="Times New Roman" w:hAnsi="Times New Roman" w:cs="Times New Roman"/>
          <w:lang w:val="x-none" w:eastAsia="ar-SA"/>
        </w:rPr>
      </w:pPr>
    </w:p>
    <w:tbl>
      <w:tblPr>
        <w:tblW w:w="0" w:type="auto"/>
        <w:tblInd w:w="-5" w:type="dxa"/>
        <w:tblLayout w:type="fixed"/>
        <w:tblLook w:val="0000" w:firstRow="0" w:lastRow="0" w:firstColumn="0" w:lastColumn="0" w:noHBand="0" w:noVBand="0"/>
      </w:tblPr>
      <w:tblGrid>
        <w:gridCol w:w="1823"/>
        <w:gridCol w:w="2407"/>
        <w:gridCol w:w="23"/>
        <w:gridCol w:w="2227"/>
        <w:gridCol w:w="23"/>
        <w:gridCol w:w="2638"/>
      </w:tblGrid>
      <w:tr w:rsidR="005548BD" w:rsidRPr="00D74831" w14:paraId="780B3C17" w14:textId="77777777" w:rsidTr="00BE5A1D">
        <w:trPr>
          <w:trHeight w:val="125"/>
        </w:trPr>
        <w:tc>
          <w:tcPr>
            <w:tcW w:w="1823" w:type="dxa"/>
            <w:tcBorders>
              <w:top w:val="single" w:sz="4" w:space="0" w:color="000000"/>
              <w:left w:val="single" w:sz="4" w:space="0" w:color="000000"/>
              <w:bottom w:val="single" w:sz="4" w:space="0" w:color="000000"/>
            </w:tcBorders>
            <w:shd w:val="clear" w:color="auto" w:fill="DBE5F1"/>
          </w:tcPr>
          <w:p w14:paraId="780B3C13" w14:textId="77777777" w:rsidR="005548BD" w:rsidRPr="00D74831" w:rsidRDefault="005548BD" w:rsidP="00DE0DF1">
            <w:pPr>
              <w:spacing w:after="120"/>
              <w:ind w:left="135"/>
              <w:rPr>
                <w:rFonts w:ascii="Times New Roman" w:eastAsia="Times New Roman" w:hAnsi="Times New Roman" w:cs="Times New Roman"/>
                <w:b/>
                <w:bCs/>
                <w:sz w:val="20"/>
                <w:szCs w:val="20"/>
              </w:rPr>
            </w:pPr>
            <w:r w:rsidRPr="00D74831">
              <w:rPr>
                <w:rFonts w:ascii="Times New Roman" w:eastAsia="Times New Roman" w:hAnsi="Times New Roman" w:cs="Times New Roman"/>
                <w:b/>
                <w:bCs/>
                <w:sz w:val="20"/>
                <w:szCs w:val="20"/>
              </w:rPr>
              <w:t>Output 1</w:t>
            </w:r>
          </w:p>
        </w:tc>
        <w:tc>
          <w:tcPr>
            <w:tcW w:w="2407" w:type="dxa"/>
            <w:tcBorders>
              <w:top w:val="single" w:sz="4" w:space="0" w:color="000000"/>
              <w:left w:val="single" w:sz="4" w:space="0" w:color="000000"/>
              <w:bottom w:val="single" w:sz="4" w:space="0" w:color="000000"/>
            </w:tcBorders>
            <w:shd w:val="clear" w:color="auto" w:fill="DBE5F1"/>
          </w:tcPr>
          <w:p w14:paraId="780B3C14" w14:textId="77777777" w:rsidR="005548BD" w:rsidRPr="00D74831" w:rsidRDefault="005548BD" w:rsidP="00DE0DF1">
            <w:pPr>
              <w:spacing w:after="120"/>
              <w:ind w:left="135"/>
              <w:rPr>
                <w:rFonts w:ascii="Times New Roman" w:eastAsia="Times New Roman" w:hAnsi="Times New Roman" w:cs="Times New Roman"/>
                <w:b/>
                <w:bCs/>
                <w:sz w:val="20"/>
                <w:szCs w:val="20"/>
              </w:rPr>
            </w:pPr>
            <w:r w:rsidRPr="00D74831">
              <w:rPr>
                <w:rFonts w:ascii="Times New Roman" w:eastAsia="Times New Roman" w:hAnsi="Times New Roman" w:cs="Times New Roman"/>
                <w:b/>
                <w:bCs/>
                <w:sz w:val="20"/>
                <w:szCs w:val="20"/>
              </w:rPr>
              <w:t>Indicators</w:t>
            </w:r>
          </w:p>
        </w:tc>
        <w:tc>
          <w:tcPr>
            <w:tcW w:w="2250" w:type="dxa"/>
            <w:gridSpan w:val="2"/>
            <w:tcBorders>
              <w:top w:val="single" w:sz="4" w:space="0" w:color="000000"/>
              <w:left w:val="single" w:sz="4" w:space="0" w:color="000000"/>
              <w:bottom w:val="single" w:sz="4" w:space="0" w:color="000000"/>
            </w:tcBorders>
            <w:shd w:val="clear" w:color="auto" w:fill="DBE5F1"/>
          </w:tcPr>
          <w:p w14:paraId="780B3C15" w14:textId="77777777" w:rsidR="005548BD" w:rsidRPr="00D74831" w:rsidRDefault="00F419B4" w:rsidP="00DE0DF1">
            <w:pPr>
              <w:spacing w:after="120"/>
              <w:ind w:left="135"/>
              <w:rPr>
                <w:rFonts w:ascii="Times New Roman" w:eastAsia="Times New Roman" w:hAnsi="Times New Roman" w:cs="Times New Roman"/>
                <w:b/>
                <w:bCs/>
                <w:sz w:val="20"/>
                <w:szCs w:val="20"/>
              </w:rPr>
            </w:pPr>
            <w:r w:rsidRPr="00D74831">
              <w:rPr>
                <w:rFonts w:ascii="Times New Roman" w:eastAsia="Times New Roman" w:hAnsi="Times New Roman" w:cs="Times New Roman"/>
                <w:b/>
                <w:bCs/>
                <w:sz w:val="20"/>
                <w:szCs w:val="20"/>
              </w:rPr>
              <w:t>Target (Year-2017</w:t>
            </w:r>
            <w:r w:rsidR="005548BD" w:rsidRPr="00D74831">
              <w:rPr>
                <w:rFonts w:ascii="Times New Roman" w:eastAsia="Times New Roman" w:hAnsi="Times New Roman" w:cs="Times New Roman"/>
                <w:b/>
                <w:bCs/>
                <w:sz w:val="20"/>
                <w:szCs w:val="20"/>
              </w:rPr>
              <w:t>)</w:t>
            </w:r>
          </w:p>
        </w:tc>
        <w:tc>
          <w:tcPr>
            <w:tcW w:w="2661" w:type="dxa"/>
            <w:gridSpan w:val="2"/>
            <w:tcBorders>
              <w:top w:val="single" w:sz="4" w:space="0" w:color="000000"/>
              <w:left w:val="single" w:sz="4" w:space="0" w:color="000000"/>
              <w:bottom w:val="single" w:sz="4" w:space="0" w:color="000000"/>
              <w:right w:val="single" w:sz="4" w:space="0" w:color="000000"/>
            </w:tcBorders>
            <w:shd w:val="clear" w:color="auto" w:fill="DBE5F1"/>
          </w:tcPr>
          <w:p w14:paraId="780B3C16" w14:textId="2234DD04" w:rsidR="005548BD" w:rsidRPr="00D74831" w:rsidRDefault="00C54DD4" w:rsidP="00DE0DF1">
            <w:pPr>
              <w:spacing w:after="120"/>
              <w:ind w:left="135"/>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Progress</w:t>
            </w:r>
          </w:p>
        </w:tc>
      </w:tr>
      <w:tr w:rsidR="005548BD" w:rsidRPr="00D74831" w14:paraId="780B3C34" w14:textId="77777777" w:rsidTr="005239E4">
        <w:trPr>
          <w:trHeight w:val="1070"/>
        </w:trPr>
        <w:tc>
          <w:tcPr>
            <w:tcW w:w="1823" w:type="dxa"/>
            <w:tcBorders>
              <w:top w:val="single" w:sz="4" w:space="0" w:color="000000"/>
              <w:left w:val="single" w:sz="4" w:space="0" w:color="000000"/>
              <w:bottom w:val="single" w:sz="4" w:space="0" w:color="000000"/>
            </w:tcBorders>
            <w:shd w:val="clear" w:color="auto" w:fill="auto"/>
          </w:tcPr>
          <w:p w14:paraId="780B3C18" w14:textId="77777777" w:rsidR="005548BD" w:rsidRPr="00D74831" w:rsidRDefault="00C46C95"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South-South/Triangular and Public-Private Partnership Promoted</w:t>
            </w:r>
          </w:p>
        </w:tc>
        <w:tc>
          <w:tcPr>
            <w:tcW w:w="2407" w:type="dxa"/>
            <w:tcBorders>
              <w:top w:val="single" w:sz="4" w:space="0" w:color="000000"/>
              <w:left w:val="single" w:sz="4" w:space="0" w:color="000000"/>
              <w:bottom w:val="single" w:sz="4" w:space="0" w:color="000000"/>
            </w:tcBorders>
            <w:shd w:val="clear" w:color="auto" w:fill="auto"/>
          </w:tcPr>
          <w:p w14:paraId="780B3C19" w14:textId="77777777" w:rsidR="00C46C95" w:rsidRPr="00D74831" w:rsidRDefault="00C46C95" w:rsidP="00C46C9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South-South and triangular cooperation partnership developed by ERD</w:t>
            </w:r>
            <w:r w:rsidR="001358EA" w:rsidRPr="00D74831">
              <w:rPr>
                <w:rFonts w:ascii="Times New Roman" w:eastAsia="Times New Roman" w:hAnsi="Times New Roman" w:cs="Times New Roman"/>
                <w:sz w:val="20"/>
                <w:szCs w:val="20"/>
              </w:rPr>
              <w:t>.</w:t>
            </w:r>
          </w:p>
          <w:p w14:paraId="780B3C1A" w14:textId="77777777" w:rsidR="00C46C95" w:rsidRPr="00D74831" w:rsidRDefault="00C46C95" w:rsidP="00C46C95">
            <w:pPr>
              <w:spacing w:after="0" w:line="240" w:lineRule="auto"/>
              <w:rPr>
                <w:rFonts w:ascii="Times New Roman" w:eastAsia="Times New Roman" w:hAnsi="Times New Roman" w:cs="Times New Roman"/>
                <w:sz w:val="20"/>
                <w:szCs w:val="20"/>
              </w:rPr>
            </w:pPr>
          </w:p>
          <w:p w14:paraId="780B3C1B" w14:textId="77777777" w:rsidR="001D29DF" w:rsidRPr="00D74831" w:rsidRDefault="001D29DF" w:rsidP="00C46C95">
            <w:pPr>
              <w:spacing w:after="0" w:line="240" w:lineRule="auto"/>
              <w:rPr>
                <w:rFonts w:ascii="Times New Roman" w:eastAsia="Times New Roman" w:hAnsi="Times New Roman" w:cs="Times New Roman"/>
                <w:sz w:val="26"/>
                <w:szCs w:val="20"/>
              </w:rPr>
            </w:pPr>
          </w:p>
          <w:p w14:paraId="780B3C1C" w14:textId="77777777" w:rsidR="00C46C95" w:rsidRPr="00D74831" w:rsidRDefault="00C46C95" w:rsidP="00C46C9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national SS&amp;TC partnerships delivering measurable and sustainable development benefits for participants</w:t>
            </w:r>
            <w:r w:rsidR="001358EA" w:rsidRPr="00D74831">
              <w:rPr>
                <w:rFonts w:ascii="Times New Roman" w:eastAsia="Times New Roman" w:hAnsi="Times New Roman" w:cs="Times New Roman"/>
                <w:sz w:val="20"/>
                <w:szCs w:val="20"/>
              </w:rPr>
              <w:t>.</w:t>
            </w:r>
          </w:p>
          <w:p w14:paraId="780B3C1D" w14:textId="77777777" w:rsidR="00C46C95" w:rsidRPr="00D74831" w:rsidRDefault="00C46C95" w:rsidP="00C46C95">
            <w:pPr>
              <w:spacing w:after="0" w:line="240" w:lineRule="auto"/>
              <w:rPr>
                <w:rFonts w:ascii="Times New Roman" w:eastAsia="Times New Roman" w:hAnsi="Times New Roman" w:cs="Times New Roman"/>
                <w:sz w:val="20"/>
                <w:szCs w:val="20"/>
              </w:rPr>
            </w:pPr>
          </w:p>
          <w:p w14:paraId="780B3C1E" w14:textId="77777777" w:rsidR="001358EA" w:rsidRPr="00D74831" w:rsidRDefault="001358EA" w:rsidP="00C46C95">
            <w:pPr>
              <w:spacing w:after="0" w:line="240" w:lineRule="auto"/>
              <w:rPr>
                <w:rFonts w:ascii="Times New Roman" w:eastAsia="Times New Roman" w:hAnsi="Times New Roman" w:cs="Times New Roman"/>
                <w:sz w:val="20"/>
                <w:szCs w:val="20"/>
              </w:rPr>
            </w:pPr>
          </w:p>
          <w:p w14:paraId="780B3C1F" w14:textId="77777777" w:rsidR="001358EA" w:rsidRPr="00D74831" w:rsidRDefault="00C46C95" w:rsidP="00C46C9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Existence of inter-ministerial collaboration on South-South and Triangular cooperation</w:t>
            </w:r>
            <w:r w:rsidR="001358EA" w:rsidRPr="00D74831">
              <w:rPr>
                <w:rFonts w:ascii="Times New Roman" w:eastAsia="Times New Roman" w:hAnsi="Times New Roman" w:cs="Times New Roman"/>
                <w:sz w:val="20"/>
                <w:szCs w:val="20"/>
              </w:rPr>
              <w:t>.</w:t>
            </w:r>
          </w:p>
          <w:p w14:paraId="780B3C20" w14:textId="77777777" w:rsidR="001358EA" w:rsidRPr="00D74831" w:rsidRDefault="001358EA" w:rsidP="00C46C95">
            <w:pPr>
              <w:spacing w:after="0" w:line="240" w:lineRule="auto"/>
              <w:rPr>
                <w:rFonts w:ascii="Times New Roman" w:eastAsia="Times New Roman" w:hAnsi="Times New Roman" w:cs="Times New Roman"/>
                <w:sz w:val="20"/>
                <w:szCs w:val="20"/>
              </w:rPr>
            </w:pPr>
          </w:p>
          <w:p w14:paraId="780B3C21" w14:textId="77777777" w:rsidR="00C46C95" w:rsidRPr="00D74831" w:rsidRDefault="00C46C95" w:rsidP="00C46C9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 </w:t>
            </w:r>
          </w:p>
          <w:p w14:paraId="780B3C22" w14:textId="77777777" w:rsidR="00C46C95" w:rsidRPr="00D74831" w:rsidRDefault="00C46C95" w:rsidP="00C46C95">
            <w:pPr>
              <w:spacing w:after="0" w:line="240" w:lineRule="auto"/>
              <w:rPr>
                <w:rFonts w:ascii="Times New Roman" w:eastAsia="Times New Roman" w:hAnsi="Times New Roman" w:cs="Times New Roman"/>
                <w:sz w:val="30"/>
                <w:szCs w:val="20"/>
              </w:rPr>
            </w:pPr>
          </w:p>
          <w:p w14:paraId="780B3C23" w14:textId="77777777" w:rsidR="00E4778C" w:rsidRPr="00D74831" w:rsidRDefault="00E4778C" w:rsidP="00C46C95">
            <w:pPr>
              <w:spacing w:after="0" w:line="240" w:lineRule="auto"/>
              <w:rPr>
                <w:rFonts w:ascii="Times New Roman" w:eastAsia="Times New Roman" w:hAnsi="Times New Roman" w:cs="Times New Roman"/>
                <w:sz w:val="20"/>
                <w:szCs w:val="20"/>
              </w:rPr>
            </w:pPr>
          </w:p>
          <w:p w14:paraId="780B3C24" w14:textId="77777777" w:rsidR="00C46C95" w:rsidRPr="00D74831" w:rsidRDefault="00C46C95" w:rsidP="00C46C9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lastRenderedPageBreak/>
              <w:t>Number of inter-ministerial meetings and consultations organized</w:t>
            </w:r>
            <w:r w:rsidR="001358EA" w:rsidRPr="00D74831">
              <w:rPr>
                <w:rFonts w:ascii="Times New Roman" w:eastAsia="Times New Roman" w:hAnsi="Times New Roman" w:cs="Times New Roman"/>
                <w:sz w:val="20"/>
                <w:szCs w:val="20"/>
              </w:rPr>
              <w:t>.</w:t>
            </w:r>
          </w:p>
          <w:p w14:paraId="780B3C25" w14:textId="77777777" w:rsidR="005548BD" w:rsidRPr="00D74831" w:rsidRDefault="005548BD" w:rsidP="00DE0DF1">
            <w:pPr>
              <w:spacing w:after="0"/>
              <w:rPr>
                <w:rFonts w:ascii="Times New Roman" w:eastAsia="Times New Roman" w:hAnsi="Times New Roman" w:cs="Times New Roman"/>
                <w:sz w:val="20"/>
                <w:szCs w:val="20"/>
              </w:rPr>
            </w:pPr>
          </w:p>
          <w:p w14:paraId="780B3C26" w14:textId="77777777" w:rsidR="005548BD" w:rsidRPr="00D74831" w:rsidRDefault="005548BD" w:rsidP="00DE0DF1">
            <w:pPr>
              <w:spacing w:after="0"/>
              <w:rPr>
                <w:rFonts w:ascii="Times New Roman" w:eastAsia="Times New Roman" w:hAnsi="Times New Roman" w:cs="Times New Roman"/>
                <w:sz w:val="20"/>
                <w:szCs w:val="20"/>
              </w:rPr>
            </w:pPr>
          </w:p>
        </w:tc>
        <w:tc>
          <w:tcPr>
            <w:tcW w:w="2250" w:type="dxa"/>
            <w:gridSpan w:val="2"/>
            <w:tcBorders>
              <w:top w:val="single" w:sz="4" w:space="0" w:color="000000"/>
              <w:left w:val="single" w:sz="4" w:space="0" w:color="000000"/>
              <w:bottom w:val="single" w:sz="4" w:space="0" w:color="000000"/>
            </w:tcBorders>
            <w:shd w:val="clear" w:color="auto" w:fill="auto"/>
          </w:tcPr>
          <w:p w14:paraId="780B3C27" w14:textId="77777777" w:rsidR="00777655" w:rsidRPr="00D74831" w:rsidRDefault="005239E4" w:rsidP="0077765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lang w:bidi="bn-IN"/>
              </w:rPr>
              <w:lastRenderedPageBreak/>
              <w:t>2</w:t>
            </w:r>
            <w:r w:rsidR="00777655" w:rsidRPr="00D74831">
              <w:rPr>
                <w:rFonts w:ascii="Times New Roman" w:eastAsia="Times New Roman" w:hAnsi="Times New Roman" w:cs="Times New Roman"/>
                <w:sz w:val="20"/>
                <w:szCs w:val="20"/>
              </w:rPr>
              <w:t xml:space="preserve"> South-South and triangular cooperation </w:t>
            </w:r>
            <w:proofErr w:type="gramStart"/>
            <w:r w:rsidR="00777655" w:rsidRPr="00D74831">
              <w:rPr>
                <w:rFonts w:ascii="Times New Roman" w:eastAsia="Times New Roman" w:hAnsi="Times New Roman" w:cs="Times New Roman"/>
                <w:sz w:val="20"/>
                <w:szCs w:val="20"/>
              </w:rPr>
              <w:t>partnership</w:t>
            </w:r>
            <w:proofErr w:type="gramEnd"/>
            <w:r w:rsidR="00777655" w:rsidRPr="00D74831">
              <w:rPr>
                <w:rFonts w:ascii="Times New Roman" w:eastAsia="Times New Roman" w:hAnsi="Times New Roman" w:cs="Times New Roman"/>
                <w:sz w:val="20"/>
                <w:szCs w:val="20"/>
              </w:rPr>
              <w:t xml:space="preserve"> developed by ERD</w:t>
            </w:r>
            <w:r w:rsidR="001358EA" w:rsidRPr="00D74831">
              <w:rPr>
                <w:rFonts w:ascii="Times New Roman" w:eastAsia="Times New Roman" w:hAnsi="Times New Roman" w:cs="Times New Roman"/>
                <w:sz w:val="20"/>
                <w:szCs w:val="20"/>
              </w:rPr>
              <w:t>.</w:t>
            </w:r>
          </w:p>
          <w:p w14:paraId="780B3C28" w14:textId="77777777" w:rsidR="003B5A7D" w:rsidRPr="00D74831" w:rsidRDefault="003B5A7D" w:rsidP="00DE0DF1">
            <w:pPr>
              <w:spacing w:after="0"/>
              <w:rPr>
                <w:rFonts w:ascii="Times New Roman" w:eastAsia="Times New Roman" w:hAnsi="Times New Roman" w:cs="Times New Roman"/>
                <w:sz w:val="20"/>
                <w:szCs w:val="20"/>
              </w:rPr>
            </w:pPr>
          </w:p>
          <w:p w14:paraId="780B3C29" w14:textId="77777777" w:rsidR="001D29DF" w:rsidRPr="00D74831" w:rsidRDefault="001D29DF" w:rsidP="00F419B4">
            <w:pPr>
              <w:spacing w:after="0" w:line="240" w:lineRule="auto"/>
              <w:rPr>
                <w:rFonts w:ascii="Times New Roman" w:eastAsia="Times New Roman" w:hAnsi="Times New Roman" w:cs="Times New Roman"/>
                <w:sz w:val="20"/>
                <w:szCs w:val="20"/>
              </w:rPr>
            </w:pPr>
          </w:p>
          <w:p w14:paraId="780B3C2A" w14:textId="77777777" w:rsidR="00F419B4" w:rsidRPr="00D74831" w:rsidRDefault="00F419B4" w:rsidP="00F419B4">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2 national SS&amp;TC partnerships delivering measurable and sustainable development benefits for participants</w:t>
            </w:r>
            <w:r w:rsidR="001358EA" w:rsidRPr="00D74831">
              <w:rPr>
                <w:rFonts w:ascii="Times New Roman" w:eastAsia="Times New Roman" w:hAnsi="Times New Roman" w:cs="Times New Roman"/>
                <w:sz w:val="20"/>
                <w:szCs w:val="20"/>
              </w:rPr>
              <w:t>.</w:t>
            </w:r>
          </w:p>
          <w:p w14:paraId="780B3C2B" w14:textId="77777777" w:rsidR="005548BD" w:rsidRPr="00D74831" w:rsidRDefault="005548BD" w:rsidP="00DE0DF1">
            <w:pPr>
              <w:spacing w:after="0"/>
              <w:rPr>
                <w:rFonts w:ascii="Times New Roman" w:eastAsia="Times New Roman" w:hAnsi="Times New Roman" w:cs="Times New Roman"/>
                <w:sz w:val="20"/>
                <w:szCs w:val="20"/>
              </w:rPr>
            </w:pPr>
          </w:p>
          <w:p w14:paraId="780B3C2C" w14:textId="77777777" w:rsidR="005548BD" w:rsidRPr="00D74831" w:rsidRDefault="00E4778C"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System of regular collaboration for promotion of South-South partnership among different Ministries/Divisions established</w:t>
            </w:r>
            <w:r w:rsidR="001358EA" w:rsidRPr="00D74831">
              <w:rPr>
                <w:rFonts w:ascii="Times New Roman" w:eastAsia="Times New Roman" w:hAnsi="Times New Roman" w:cs="Times New Roman"/>
                <w:sz w:val="20"/>
                <w:szCs w:val="20"/>
              </w:rPr>
              <w:t>.</w:t>
            </w:r>
          </w:p>
          <w:p w14:paraId="780B3C2D" w14:textId="77777777" w:rsidR="005548BD" w:rsidRPr="00D74831" w:rsidRDefault="005548BD" w:rsidP="00DE0DF1">
            <w:pPr>
              <w:spacing w:after="0"/>
              <w:rPr>
                <w:rFonts w:ascii="Times New Roman" w:eastAsia="Times New Roman" w:hAnsi="Times New Roman" w:cs="Times New Roman"/>
                <w:sz w:val="20"/>
                <w:szCs w:val="20"/>
              </w:rPr>
            </w:pPr>
          </w:p>
          <w:p w14:paraId="780B3C2E" w14:textId="77777777" w:rsidR="001D29DF" w:rsidRPr="00D74831" w:rsidRDefault="001D29DF" w:rsidP="001D29DF">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lastRenderedPageBreak/>
              <w:t>4 inter-ministerial meetings and consultations organized</w:t>
            </w:r>
            <w:r w:rsidR="001358EA" w:rsidRPr="00D74831">
              <w:rPr>
                <w:rFonts w:ascii="Times New Roman" w:eastAsia="Times New Roman" w:hAnsi="Times New Roman" w:cs="Times New Roman"/>
                <w:sz w:val="20"/>
                <w:szCs w:val="20"/>
              </w:rPr>
              <w:t>.</w:t>
            </w:r>
          </w:p>
          <w:p w14:paraId="780B3C2F" w14:textId="77777777" w:rsidR="001D29DF" w:rsidRPr="00D74831" w:rsidRDefault="001D29DF" w:rsidP="001D29DF">
            <w:pPr>
              <w:spacing w:after="0"/>
              <w:rPr>
                <w:rFonts w:ascii="Times New Roman" w:eastAsia="Times New Roman" w:hAnsi="Times New Roman" w:cs="Times New Roman"/>
                <w:sz w:val="20"/>
                <w:szCs w:val="20"/>
              </w:rPr>
            </w:pPr>
          </w:p>
          <w:p w14:paraId="780B3C30" w14:textId="77777777" w:rsidR="005548BD" w:rsidRPr="00D74831" w:rsidRDefault="005548BD" w:rsidP="00DE0DF1">
            <w:pPr>
              <w:spacing w:after="0"/>
              <w:rPr>
                <w:rFonts w:ascii="Times New Roman" w:eastAsia="Times New Roman" w:hAnsi="Times New Roman" w:cs="Times New Roman"/>
                <w:sz w:val="20"/>
                <w:szCs w:val="20"/>
              </w:rPr>
            </w:pPr>
          </w:p>
        </w:tc>
        <w:tc>
          <w:tcPr>
            <w:tcW w:w="2661" w:type="dxa"/>
            <w:gridSpan w:val="2"/>
            <w:tcBorders>
              <w:top w:val="single" w:sz="4" w:space="0" w:color="000000"/>
              <w:left w:val="single" w:sz="4" w:space="0" w:color="000000"/>
              <w:bottom w:val="single" w:sz="4" w:space="0" w:color="000000"/>
              <w:right w:val="single" w:sz="4" w:space="0" w:color="000000"/>
            </w:tcBorders>
            <w:shd w:val="clear" w:color="auto" w:fill="auto"/>
          </w:tcPr>
          <w:p w14:paraId="780B3C33" w14:textId="50DE4356" w:rsidR="00C54DD4" w:rsidRPr="00D74831" w:rsidRDefault="00C54DD4" w:rsidP="005239E4">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A consultation on South-South and Triangular Cooperation was organized by K4DM Project on 27 July 2017 at NEC Conference Room with Ms. Shamima Nargis, Additional Secretary </w:t>
            </w:r>
            <w:proofErr w:type="gramStart"/>
            <w:r>
              <w:rPr>
                <w:rFonts w:ascii="Times New Roman" w:eastAsia="Times New Roman" w:hAnsi="Times New Roman" w:cs="Times New Roman"/>
                <w:sz w:val="20"/>
                <w:szCs w:val="20"/>
              </w:rPr>
              <w:t>( UN</w:t>
            </w:r>
            <w:proofErr w:type="gramEnd"/>
            <w:r>
              <w:rPr>
                <w:rFonts w:ascii="Times New Roman" w:eastAsia="Times New Roman" w:hAnsi="Times New Roman" w:cs="Times New Roman"/>
                <w:sz w:val="20"/>
                <w:szCs w:val="20"/>
              </w:rPr>
              <w:t xml:space="preserve"> ) and NPD of K4DM Project in chair, Kazi </w:t>
            </w:r>
            <w:proofErr w:type="spellStart"/>
            <w:r>
              <w:rPr>
                <w:rFonts w:ascii="Times New Roman" w:eastAsia="Times New Roman" w:hAnsi="Times New Roman" w:cs="Times New Roman"/>
                <w:sz w:val="20"/>
                <w:szCs w:val="20"/>
              </w:rPr>
              <w:t>Shofiqul</w:t>
            </w:r>
            <w:proofErr w:type="spellEnd"/>
            <w:r>
              <w:rPr>
                <w:rFonts w:ascii="Times New Roman" w:eastAsia="Times New Roman" w:hAnsi="Times New Roman" w:cs="Times New Roman"/>
                <w:sz w:val="20"/>
                <w:szCs w:val="20"/>
              </w:rPr>
              <w:t xml:space="preserve"> Azam, Secretary of ERD attended as Chief Guest. Dr. A K Abdul Momen, National Consultant presented study findings in this session. In presentation, Dr. Momen mentioned that replications of best practices in socio-economic development in the countries </w:t>
            </w:r>
            <w:r w:rsidR="009B0FAB">
              <w:rPr>
                <w:rFonts w:ascii="Times New Roman" w:eastAsia="Times New Roman" w:hAnsi="Times New Roman" w:cs="Times New Roman"/>
                <w:sz w:val="20"/>
                <w:szCs w:val="20"/>
              </w:rPr>
              <w:t xml:space="preserve">of South will contribute to the </w:t>
            </w:r>
            <w:proofErr w:type="spellStart"/>
            <w:r w:rsidR="009B0FAB">
              <w:rPr>
                <w:rFonts w:ascii="Times New Roman" w:eastAsia="Times New Roman" w:hAnsi="Times New Roman" w:cs="Times New Roman"/>
                <w:sz w:val="20"/>
                <w:szCs w:val="20"/>
              </w:rPr>
              <w:t>well being</w:t>
            </w:r>
            <w:proofErr w:type="spellEnd"/>
            <w:r w:rsidR="009B0FAB">
              <w:rPr>
                <w:rFonts w:ascii="Times New Roman" w:eastAsia="Times New Roman" w:hAnsi="Times New Roman" w:cs="Times New Roman"/>
                <w:sz w:val="20"/>
                <w:szCs w:val="20"/>
              </w:rPr>
              <w:t xml:space="preserve"> of the people in this region. Mr. Sudipto Mukerjee, UNDP </w:t>
            </w:r>
            <w:proofErr w:type="gramStart"/>
            <w:r w:rsidR="009B0FAB">
              <w:rPr>
                <w:rFonts w:ascii="Times New Roman" w:eastAsia="Times New Roman" w:hAnsi="Times New Roman" w:cs="Times New Roman"/>
                <w:sz w:val="20"/>
                <w:szCs w:val="20"/>
              </w:rPr>
              <w:t>Country  Director</w:t>
            </w:r>
            <w:proofErr w:type="gramEnd"/>
            <w:r w:rsidR="009B0FAB">
              <w:rPr>
                <w:rFonts w:ascii="Times New Roman" w:eastAsia="Times New Roman" w:hAnsi="Times New Roman" w:cs="Times New Roman"/>
                <w:sz w:val="20"/>
                <w:szCs w:val="20"/>
              </w:rPr>
              <w:t xml:space="preserve"> </w:t>
            </w:r>
            <w:r w:rsidR="00E132F0">
              <w:rPr>
                <w:rFonts w:ascii="Times New Roman" w:eastAsia="Times New Roman" w:hAnsi="Times New Roman" w:cs="Times New Roman"/>
                <w:sz w:val="20"/>
                <w:szCs w:val="20"/>
              </w:rPr>
              <w:t>attended as guest of honor</w:t>
            </w:r>
          </w:p>
        </w:tc>
      </w:tr>
      <w:tr w:rsidR="00F419B4" w:rsidRPr="00D74831" w14:paraId="780B3C39" w14:textId="77777777" w:rsidTr="00BE5A1D">
        <w:trPr>
          <w:trHeight w:val="70"/>
        </w:trPr>
        <w:tc>
          <w:tcPr>
            <w:tcW w:w="1823" w:type="dxa"/>
            <w:tcBorders>
              <w:top w:val="single" w:sz="4" w:space="0" w:color="000000"/>
              <w:left w:val="single" w:sz="4" w:space="0" w:color="000000"/>
              <w:bottom w:val="single" w:sz="4" w:space="0" w:color="000000"/>
            </w:tcBorders>
            <w:shd w:val="clear" w:color="auto" w:fill="DBE5F1"/>
          </w:tcPr>
          <w:p w14:paraId="780B3C35" w14:textId="77777777" w:rsidR="00F419B4" w:rsidRPr="00D74831" w:rsidRDefault="00F419B4" w:rsidP="00F419B4">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lastRenderedPageBreak/>
              <w:t>Output 2</w:t>
            </w:r>
          </w:p>
        </w:tc>
        <w:tc>
          <w:tcPr>
            <w:tcW w:w="2407" w:type="dxa"/>
            <w:tcBorders>
              <w:top w:val="single" w:sz="4" w:space="0" w:color="000000"/>
              <w:left w:val="single" w:sz="4" w:space="0" w:color="000000"/>
              <w:bottom w:val="single" w:sz="4" w:space="0" w:color="000000"/>
            </w:tcBorders>
            <w:shd w:val="clear" w:color="auto" w:fill="DBE5F1"/>
          </w:tcPr>
          <w:p w14:paraId="780B3C36" w14:textId="77777777" w:rsidR="00F419B4" w:rsidRPr="00D74831" w:rsidRDefault="00F419B4" w:rsidP="00F419B4">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Indicators</w:t>
            </w:r>
          </w:p>
        </w:tc>
        <w:tc>
          <w:tcPr>
            <w:tcW w:w="2250" w:type="dxa"/>
            <w:gridSpan w:val="2"/>
            <w:tcBorders>
              <w:top w:val="single" w:sz="4" w:space="0" w:color="000000"/>
              <w:left w:val="single" w:sz="4" w:space="0" w:color="000000"/>
              <w:bottom w:val="single" w:sz="4" w:space="0" w:color="000000"/>
            </w:tcBorders>
            <w:shd w:val="clear" w:color="auto" w:fill="DBE5F1"/>
          </w:tcPr>
          <w:p w14:paraId="780B3C37" w14:textId="77777777" w:rsidR="00F419B4" w:rsidRPr="00D74831" w:rsidRDefault="00F419B4" w:rsidP="00F419B4">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Target (Year-2017)</w:t>
            </w:r>
          </w:p>
        </w:tc>
        <w:tc>
          <w:tcPr>
            <w:tcW w:w="2661" w:type="dxa"/>
            <w:gridSpan w:val="2"/>
            <w:tcBorders>
              <w:top w:val="single" w:sz="4" w:space="0" w:color="000000"/>
              <w:left w:val="single" w:sz="4" w:space="0" w:color="000000"/>
              <w:bottom w:val="single" w:sz="4" w:space="0" w:color="000000"/>
              <w:right w:val="single" w:sz="4" w:space="0" w:color="000000"/>
            </w:tcBorders>
            <w:shd w:val="clear" w:color="auto" w:fill="DBE5F1"/>
          </w:tcPr>
          <w:p w14:paraId="780B3C38" w14:textId="77777777" w:rsidR="00F419B4" w:rsidRPr="00D74831" w:rsidRDefault="00F419B4" w:rsidP="00F419B4">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Progress towards targets</w:t>
            </w:r>
          </w:p>
        </w:tc>
      </w:tr>
      <w:tr w:rsidR="00F419B4" w:rsidRPr="00D74831" w14:paraId="780B3C4A" w14:textId="77777777" w:rsidTr="00BE5A1D">
        <w:tc>
          <w:tcPr>
            <w:tcW w:w="1823" w:type="dxa"/>
            <w:tcBorders>
              <w:top w:val="single" w:sz="4" w:space="0" w:color="000000"/>
              <w:left w:val="single" w:sz="4" w:space="0" w:color="000000"/>
              <w:bottom w:val="single" w:sz="4" w:space="0" w:color="000000"/>
            </w:tcBorders>
            <w:shd w:val="clear" w:color="auto" w:fill="auto"/>
          </w:tcPr>
          <w:p w14:paraId="780B3C3A" w14:textId="77777777" w:rsidR="00F419B4" w:rsidRPr="00D74831" w:rsidRDefault="00F419B4" w:rsidP="00F419B4">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 Programming Manuals Revised and Implemented</w:t>
            </w:r>
          </w:p>
        </w:tc>
        <w:tc>
          <w:tcPr>
            <w:tcW w:w="2407" w:type="dxa"/>
            <w:tcBorders>
              <w:top w:val="single" w:sz="4" w:space="0" w:color="000000"/>
              <w:left w:val="single" w:sz="4" w:space="0" w:color="000000"/>
              <w:bottom w:val="single" w:sz="4" w:space="0" w:color="000000"/>
            </w:tcBorders>
            <w:shd w:val="clear" w:color="auto" w:fill="auto"/>
          </w:tcPr>
          <w:p w14:paraId="780B3C3B" w14:textId="77777777" w:rsidR="00F419B4" w:rsidRPr="00D74831" w:rsidRDefault="00A005BC"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The revised NIM manual approved by </w:t>
            </w:r>
            <w:proofErr w:type="spellStart"/>
            <w:r w:rsidRPr="00D74831">
              <w:rPr>
                <w:rFonts w:ascii="Times New Roman" w:eastAsia="Times New Roman" w:hAnsi="Times New Roman" w:cs="Times New Roman"/>
                <w:sz w:val="20"/>
                <w:szCs w:val="20"/>
              </w:rPr>
              <w:t>GoB</w:t>
            </w:r>
            <w:proofErr w:type="spellEnd"/>
            <w:r w:rsidRPr="00D74831">
              <w:rPr>
                <w:rFonts w:ascii="Times New Roman" w:eastAsia="Times New Roman" w:hAnsi="Times New Roman" w:cs="Times New Roman"/>
                <w:sz w:val="20"/>
                <w:szCs w:val="20"/>
              </w:rPr>
              <w:t xml:space="preserve"> and UNDP</w:t>
            </w:r>
            <w:r w:rsidR="008513DC" w:rsidRPr="00D74831">
              <w:rPr>
                <w:rFonts w:ascii="Times New Roman" w:eastAsia="Times New Roman" w:hAnsi="Times New Roman" w:cs="Times New Roman"/>
                <w:sz w:val="20"/>
                <w:szCs w:val="20"/>
              </w:rPr>
              <w:t>.</w:t>
            </w:r>
          </w:p>
          <w:p w14:paraId="780B3C3C" w14:textId="77777777" w:rsidR="000B4329" w:rsidRPr="00D74831" w:rsidRDefault="000B4329" w:rsidP="00E46E5C">
            <w:pPr>
              <w:spacing w:after="0" w:line="240" w:lineRule="auto"/>
              <w:rPr>
                <w:rFonts w:ascii="Times New Roman" w:eastAsia="Times New Roman" w:hAnsi="Times New Roman" w:cs="Times New Roman"/>
                <w:sz w:val="20"/>
                <w:szCs w:val="20"/>
              </w:rPr>
            </w:pPr>
          </w:p>
          <w:p w14:paraId="780B3C3D" w14:textId="77777777" w:rsidR="00C66147" w:rsidRPr="00D74831" w:rsidRDefault="00C66147" w:rsidP="00E46E5C">
            <w:pPr>
              <w:spacing w:after="0" w:line="240" w:lineRule="auto"/>
              <w:rPr>
                <w:rFonts w:ascii="Times New Roman" w:eastAsia="Times New Roman" w:hAnsi="Times New Roman" w:cs="Times New Roman"/>
                <w:sz w:val="20"/>
                <w:szCs w:val="20"/>
              </w:rPr>
            </w:pPr>
          </w:p>
          <w:p w14:paraId="780B3C3E" w14:textId="77777777" w:rsidR="000B4329" w:rsidRPr="00D74831" w:rsidRDefault="000B4329" w:rsidP="00E46E5C">
            <w:pPr>
              <w:spacing w:after="0" w:line="240" w:lineRule="auto"/>
              <w:rPr>
                <w:rFonts w:ascii="Times New Roman" w:eastAsia="Times New Roman" w:hAnsi="Times New Roman" w:cs="Times New Roman"/>
                <w:sz w:val="20"/>
                <w:szCs w:val="20"/>
              </w:rPr>
            </w:pPr>
          </w:p>
          <w:p w14:paraId="780B3C3F" w14:textId="77777777" w:rsidR="000B4329" w:rsidRPr="00D74831" w:rsidRDefault="000B4329"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Joint task team of ERD, line ministry and UNDP constituted and operationalized</w:t>
            </w:r>
            <w:r w:rsidR="008513DC" w:rsidRPr="00D74831">
              <w:rPr>
                <w:rFonts w:ascii="Times New Roman" w:eastAsia="Times New Roman" w:hAnsi="Times New Roman" w:cs="Times New Roman"/>
                <w:sz w:val="20"/>
                <w:szCs w:val="20"/>
              </w:rPr>
              <w:t>.</w:t>
            </w:r>
          </w:p>
          <w:p w14:paraId="780B3C40" w14:textId="77777777" w:rsidR="000B4329" w:rsidRPr="00D74831" w:rsidRDefault="000B4329" w:rsidP="00E46E5C">
            <w:pPr>
              <w:spacing w:after="0" w:line="240" w:lineRule="auto"/>
              <w:rPr>
                <w:rFonts w:ascii="Times New Roman" w:eastAsia="Times New Roman" w:hAnsi="Times New Roman" w:cs="Times New Roman"/>
                <w:sz w:val="20"/>
                <w:szCs w:val="20"/>
              </w:rPr>
            </w:pPr>
          </w:p>
          <w:p w14:paraId="780B3C41" w14:textId="77777777" w:rsidR="000B4329" w:rsidRPr="00D74831" w:rsidRDefault="000B4329"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meetings/ consultation sessions organized</w:t>
            </w:r>
            <w:r w:rsidR="008513DC" w:rsidRPr="00D74831">
              <w:rPr>
                <w:rFonts w:ascii="Times New Roman" w:eastAsia="Times New Roman" w:hAnsi="Times New Roman" w:cs="Times New Roman"/>
                <w:sz w:val="20"/>
                <w:szCs w:val="20"/>
              </w:rPr>
              <w:t>.</w:t>
            </w:r>
          </w:p>
          <w:p w14:paraId="780B3C42" w14:textId="77777777" w:rsidR="008513DC" w:rsidRPr="00D74831" w:rsidRDefault="008513DC" w:rsidP="00E46E5C">
            <w:pPr>
              <w:spacing w:after="0" w:line="240" w:lineRule="auto"/>
              <w:rPr>
                <w:rFonts w:ascii="Times New Roman" w:eastAsia="Times New Roman" w:hAnsi="Times New Roman" w:cs="Times New Roman"/>
                <w:sz w:val="20"/>
                <w:szCs w:val="20"/>
              </w:rPr>
            </w:pPr>
          </w:p>
        </w:tc>
        <w:tc>
          <w:tcPr>
            <w:tcW w:w="2250" w:type="dxa"/>
            <w:gridSpan w:val="2"/>
            <w:tcBorders>
              <w:top w:val="single" w:sz="4" w:space="0" w:color="000000"/>
              <w:left w:val="single" w:sz="4" w:space="0" w:color="000000"/>
              <w:bottom w:val="single" w:sz="4" w:space="0" w:color="000000"/>
            </w:tcBorders>
            <w:shd w:val="clear" w:color="auto" w:fill="auto"/>
          </w:tcPr>
          <w:p w14:paraId="780B3C43" w14:textId="77777777" w:rsidR="00F419B4" w:rsidRPr="00D74831" w:rsidRDefault="000B4329"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Acceptance of the revised manual by both UNDP and the Government of Bangladesh</w:t>
            </w:r>
            <w:r w:rsidR="008513DC" w:rsidRPr="00D74831">
              <w:rPr>
                <w:rFonts w:ascii="Times New Roman" w:eastAsia="Times New Roman" w:hAnsi="Times New Roman" w:cs="Times New Roman"/>
                <w:sz w:val="20"/>
                <w:szCs w:val="20"/>
              </w:rPr>
              <w:t>.</w:t>
            </w:r>
            <w:r w:rsidRPr="00D74831">
              <w:rPr>
                <w:rFonts w:ascii="Times New Roman" w:eastAsia="Times New Roman" w:hAnsi="Times New Roman" w:cs="Times New Roman"/>
                <w:sz w:val="20"/>
                <w:szCs w:val="20"/>
              </w:rPr>
              <w:t xml:space="preserve"> </w:t>
            </w:r>
          </w:p>
          <w:p w14:paraId="780B3C44" w14:textId="77777777" w:rsidR="000B4329" w:rsidRPr="00D74831" w:rsidRDefault="000B4329" w:rsidP="00E46E5C">
            <w:pPr>
              <w:spacing w:after="0" w:line="240" w:lineRule="auto"/>
              <w:rPr>
                <w:rFonts w:ascii="Times New Roman" w:eastAsia="Times New Roman" w:hAnsi="Times New Roman" w:cs="Times New Roman"/>
                <w:sz w:val="20"/>
                <w:szCs w:val="20"/>
              </w:rPr>
            </w:pPr>
          </w:p>
          <w:p w14:paraId="780B3C45" w14:textId="77777777" w:rsidR="000B4329" w:rsidRPr="00D74831" w:rsidRDefault="000B4329"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Formation of the Joint Task Team and regular m</w:t>
            </w:r>
            <w:r w:rsidR="008513DC" w:rsidRPr="00D74831">
              <w:rPr>
                <w:rFonts w:ascii="Times New Roman" w:eastAsia="Times New Roman" w:hAnsi="Times New Roman" w:cs="Times New Roman"/>
                <w:sz w:val="20"/>
                <w:szCs w:val="20"/>
              </w:rPr>
              <w:t>eeting of the team is organized.</w:t>
            </w:r>
          </w:p>
          <w:p w14:paraId="780B3C46" w14:textId="77777777" w:rsidR="007A4561" w:rsidRPr="00D74831" w:rsidRDefault="007A4561" w:rsidP="00E46E5C">
            <w:pPr>
              <w:spacing w:after="0" w:line="240" w:lineRule="auto"/>
              <w:rPr>
                <w:rFonts w:ascii="Times New Roman" w:eastAsia="Times New Roman" w:hAnsi="Times New Roman" w:cs="Times New Roman"/>
                <w:sz w:val="20"/>
                <w:szCs w:val="20"/>
              </w:rPr>
            </w:pPr>
          </w:p>
          <w:p w14:paraId="780B3C47" w14:textId="77777777" w:rsidR="007A4561" w:rsidRPr="00D74831" w:rsidRDefault="007A4561"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4 meetings/consultation sessions organized on the NIM</w:t>
            </w:r>
            <w:r w:rsidR="008513DC" w:rsidRPr="00D74831">
              <w:rPr>
                <w:rFonts w:ascii="Times New Roman" w:eastAsia="Times New Roman" w:hAnsi="Times New Roman" w:cs="Times New Roman"/>
                <w:sz w:val="20"/>
                <w:szCs w:val="20"/>
              </w:rPr>
              <w:t>.</w:t>
            </w:r>
          </w:p>
        </w:tc>
        <w:tc>
          <w:tcPr>
            <w:tcW w:w="2661" w:type="dxa"/>
            <w:gridSpan w:val="2"/>
            <w:tcBorders>
              <w:top w:val="single" w:sz="4" w:space="0" w:color="000000"/>
              <w:left w:val="single" w:sz="4" w:space="0" w:color="000000"/>
              <w:bottom w:val="single" w:sz="4" w:space="0" w:color="000000"/>
              <w:right w:val="single" w:sz="4" w:space="0" w:color="000000"/>
            </w:tcBorders>
            <w:shd w:val="clear" w:color="auto" w:fill="auto"/>
          </w:tcPr>
          <w:p w14:paraId="438F3980" w14:textId="212632FA" w:rsidR="00DE0DF1" w:rsidRDefault="00E132F0" w:rsidP="00E46E5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 sharing session on National Implementation Modality        </w:t>
            </w:r>
            <w:proofErr w:type="gramStart"/>
            <w:r>
              <w:rPr>
                <w:rFonts w:ascii="Times New Roman" w:eastAsia="Times New Roman" w:hAnsi="Times New Roman" w:cs="Times New Roman"/>
                <w:sz w:val="20"/>
                <w:szCs w:val="20"/>
              </w:rPr>
              <w:t xml:space="preserve">   (</w:t>
            </w:r>
            <w:proofErr w:type="gramEnd"/>
            <w:r>
              <w:rPr>
                <w:rFonts w:ascii="Times New Roman" w:eastAsia="Times New Roman" w:hAnsi="Times New Roman" w:cs="Times New Roman"/>
                <w:sz w:val="20"/>
                <w:szCs w:val="20"/>
              </w:rPr>
              <w:t xml:space="preserve"> NIM) was held in UN Conference Room of ERD on 17 July </w:t>
            </w:r>
          </w:p>
          <w:p w14:paraId="517E6049" w14:textId="2D10EFA5" w:rsidR="00E132F0" w:rsidRDefault="00E132F0" w:rsidP="00E46E5C">
            <w:pPr>
              <w:spacing w:after="0" w:line="240" w:lineRule="auto"/>
              <w:rPr>
                <w:rFonts w:ascii="Times New Roman" w:eastAsia="Times New Roman" w:hAnsi="Times New Roman" w:cs="Times New Roman"/>
                <w:sz w:val="20"/>
                <w:szCs w:val="20"/>
              </w:rPr>
            </w:pPr>
          </w:p>
          <w:p w14:paraId="7DC66AE6" w14:textId="7F4B619B" w:rsidR="00E132F0" w:rsidRDefault="00E132F0" w:rsidP="00E46E5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From UNDP, a presentation was made by Sheikh Munir Hossain, Head of Finance, where the key features of this new corporate guideline for NIM was shared. It was decided </w:t>
            </w:r>
            <w:proofErr w:type="spellStart"/>
            <w:r>
              <w:rPr>
                <w:rFonts w:ascii="Times New Roman" w:eastAsia="Times New Roman" w:hAnsi="Times New Roman" w:cs="Times New Roman"/>
                <w:sz w:val="20"/>
                <w:szCs w:val="20"/>
              </w:rPr>
              <w:t>thar</w:t>
            </w:r>
            <w:proofErr w:type="spellEnd"/>
            <w:r>
              <w:rPr>
                <w:rFonts w:ascii="Times New Roman" w:eastAsia="Times New Roman" w:hAnsi="Times New Roman" w:cs="Times New Roman"/>
                <w:sz w:val="20"/>
                <w:szCs w:val="20"/>
              </w:rPr>
              <w:t xml:space="preserve">, ERD would review NIM manual and send comments to UNDP Country Office. </w:t>
            </w:r>
          </w:p>
          <w:p w14:paraId="3A98302E" w14:textId="613EDC1D" w:rsidR="00DE0DF1" w:rsidRDefault="00DE0DF1" w:rsidP="00E46E5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487B7A43" w14:textId="77777777" w:rsidR="00DE0DF1" w:rsidRDefault="00DE0DF1" w:rsidP="00E46E5C">
            <w:pPr>
              <w:spacing w:after="0" w:line="240" w:lineRule="auto"/>
              <w:rPr>
                <w:rFonts w:ascii="Times New Roman" w:eastAsia="Times New Roman" w:hAnsi="Times New Roman" w:cs="Times New Roman"/>
                <w:sz w:val="20"/>
                <w:szCs w:val="20"/>
              </w:rPr>
            </w:pPr>
          </w:p>
          <w:p w14:paraId="780B3C49" w14:textId="62F13BB5" w:rsidR="007A4561" w:rsidRPr="00D74831" w:rsidRDefault="007A4561" w:rsidP="00D811BF">
            <w:pPr>
              <w:spacing w:after="0" w:line="240" w:lineRule="auto"/>
              <w:rPr>
                <w:rFonts w:ascii="Times New Roman" w:eastAsia="Times New Roman" w:hAnsi="Times New Roman" w:cs="Times New Roman"/>
                <w:sz w:val="20"/>
                <w:szCs w:val="20"/>
              </w:rPr>
            </w:pPr>
          </w:p>
        </w:tc>
      </w:tr>
      <w:tr w:rsidR="005548BD" w:rsidRPr="00D74831" w14:paraId="780B3C4F" w14:textId="77777777" w:rsidTr="00BE5A1D">
        <w:tc>
          <w:tcPr>
            <w:tcW w:w="1823" w:type="dxa"/>
            <w:tcBorders>
              <w:top w:val="single" w:sz="4" w:space="0" w:color="000000"/>
              <w:left w:val="single" w:sz="4" w:space="0" w:color="000000"/>
              <w:bottom w:val="single" w:sz="4" w:space="0" w:color="000000"/>
            </w:tcBorders>
            <w:shd w:val="clear" w:color="auto" w:fill="DBE5F1"/>
          </w:tcPr>
          <w:p w14:paraId="780B3C4B" w14:textId="77777777" w:rsidR="005548BD" w:rsidRPr="00D74831" w:rsidRDefault="005548BD"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Output 3</w:t>
            </w:r>
          </w:p>
        </w:tc>
        <w:tc>
          <w:tcPr>
            <w:tcW w:w="2430" w:type="dxa"/>
            <w:gridSpan w:val="2"/>
            <w:tcBorders>
              <w:top w:val="single" w:sz="4" w:space="0" w:color="000000"/>
              <w:left w:val="single" w:sz="4" w:space="0" w:color="000000"/>
              <w:bottom w:val="single" w:sz="4" w:space="0" w:color="000000"/>
            </w:tcBorders>
            <w:shd w:val="clear" w:color="auto" w:fill="DBE5F1"/>
          </w:tcPr>
          <w:p w14:paraId="780B3C4C" w14:textId="77777777" w:rsidR="005548BD" w:rsidRPr="00D74831" w:rsidRDefault="005548BD"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Indicators</w:t>
            </w:r>
          </w:p>
        </w:tc>
        <w:tc>
          <w:tcPr>
            <w:tcW w:w="2250" w:type="dxa"/>
            <w:gridSpan w:val="2"/>
            <w:tcBorders>
              <w:top w:val="single" w:sz="4" w:space="0" w:color="000000"/>
              <w:left w:val="single" w:sz="4" w:space="0" w:color="000000"/>
              <w:bottom w:val="single" w:sz="4" w:space="0" w:color="000000"/>
            </w:tcBorders>
            <w:shd w:val="clear" w:color="auto" w:fill="DBE5F1"/>
          </w:tcPr>
          <w:p w14:paraId="780B3C4D" w14:textId="77777777" w:rsidR="005548BD" w:rsidRPr="00D74831" w:rsidRDefault="00F419B4"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Target (Year-2017</w:t>
            </w:r>
            <w:r w:rsidR="005548BD" w:rsidRPr="00D74831">
              <w:rPr>
                <w:rFonts w:ascii="Times New Roman" w:eastAsia="Times New Roman" w:hAnsi="Times New Roman" w:cs="Times New Roman"/>
                <w:sz w:val="20"/>
                <w:szCs w:val="20"/>
              </w:rPr>
              <w:t>)</w:t>
            </w:r>
          </w:p>
        </w:tc>
        <w:tc>
          <w:tcPr>
            <w:tcW w:w="2638" w:type="dxa"/>
            <w:tcBorders>
              <w:top w:val="single" w:sz="4" w:space="0" w:color="000000"/>
              <w:left w:val="single" w:sz="4" w:space="0" w:color="000000"/>
              <w:bottom w:val="single" w:sz="4" w:space="0" w:color="000000"/>
              <w:right w:val="single" w:sz="4" w:space="0" w:color="000000"/>
            </w:tcBorders>
            <w:shd w:val="clear" w:color="auto" w:fill="DBE5F1"/>
          </w:tcPr>
          <w:p w14:paraId="780B3C4E" w14:textId="77777777" w:rsidR="005548BD" w:rsidRPr="00D74831" w:rsidRDefault="005548BD"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Progress towards targets</w:t>
            </w:r>
          </w:p>
        </w:tc>
      </w:tr>
      <w:tr w:rsidR="005548BD" w:rsidRPr="00D74831" w14:paraId="780B3C5C" w14:textId="77777777" w:rsidTr="002A7762">
        <w:trPr>
          <w:trHeight w:val="980"/>
        </w:trPr>
        <w:tc>
          <w:tcPr>
            <w:tcW w:w="1823" w:type="dxa"/>
            <w:tcBorders>
              <w:top w:val="single" w:sz="4" w:space="0" w:color="000000"/>
              <w:left w:val="single" w:sz="4" w:space="0" w:color="000000"/>
              <w:bottom w:val="single" w:sz="4" w:space="0" w:color="000000"/>
            </w:tcBorders>
            <w:shd w:val="clear" w:color="auto" w:fill="auto"/>
          </w:tcPr>
          <w:p w14:paraId="780B3C50" w14:textId="77777777" w:rsidR="0081615F" w:rsidRPr="00D74831" w:rsidRDefault="00C46C95"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Strategic research/collaboration supported</w:t>
            </w:r>
          </w:p>
          <w:p w14:paraId="780B3C51" w14:textId="77777777" w:rsidR="005548BD" w:rsidRPr="00D74831" w:rsidRDefault="005548BD" w:rsidP="0081615F">
            <w:pPr>
              <w:jc w:val="center"/>
              <w:rPr>
                <w:rFonts w:ascii="Times New Roman" w:eastAsia="Times New Roman" w:hAnsi="Times New Roman" w:cs="Times New Roman"/>
                <w:sz w:val="20"/>
                <w:szCs w:val="20"/>
              </w:rPr>
            </w:pPr>
          </w:p>
        </w:tc>
        <w:tc>
          <w:tcPr>
            <w:tcW w:w="2430" w:type="dxa"/>
            <w:gridSpan w:val="2"/>
            <w:tcBorders>
              <w:top w:val="single" w:sz="4" w:space="0" w:color="000000"/>
              <w:left w:val="single" w:sz="4" w:space="0" w:color="000000"/>
              <w:bottom w:val="single" w:sz="4" w:space="0" w:color="000000"/>
            </w:tcBorders>
            <w:shd w:val="clear" w:color="auto" w:fill="auto"/>
          </w:tcPr>
          <w:p w14:paraId="780B3C52" w14:textId="77777777" w:rsidR="005548BD" w:rsidRPr="00D74831" w:rsidRDefault="00493153" w:rsidP="00DE0DF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Concurrence of eminent persons obtained to join the EPG (at least 20 eminent persons)</w:t>
            </w:r>
            <w:r w:rsidR="008513DC" w:rsidRPr="00D74831">
              <w:rPr>
                <w:rFonts w:ascii="Times New Roman" w:eastAsia="Times New Roman" w:hAnsi="Times New Roman" w:cs="Times New Roman"/>
                <w:sz w:val="20"/>
                <w:szCs w:val="20"/>
              </w:rPr>
              <w:t>.</w:t>
            </w:r>
          </w:p>
          <w:p w14:paraId="780B3C53" w14:textId="77777777" w:rsidR="00493153" w:rsidRPr="00D74831" w:rsidRDefault="00493153" w:rsidP="00DE0DF1">
            <w:pPr>
              <w:spacing w:after="0"/>
              <w:ind w:left="34"/>
              <w:rPr>
                <w:rFonts w:ascii="Times New Roman" w:eastAsia="Times New Roman" w:hAnsi="Times New Roman" w:cs="Times New Roman"/>
                <w:sz w:val="26"/>
                <w:szCs w:val="20"/>
              </w:rPr>
            </w:pPr>
          </w:p>
          <w:p w14:paraId="780B3C54" w14:textId="77777777" w:rsidR="008F2070" w:rsidRPr="00D74831" w:rsidRDefault="008F2070" w:rsidP="00DE0DF1">
            <w:pPr>
              <w:spacing w:after="0"/>
              <w:ind w:left="34"/>
              <w:rPr>
                <w:rFonts w:ascii="Times New Roman" w:eastAsia="Times New Roman" w:hAnsi="Times New Roman" w:cs="Times New Roman"/>
                <w:sz w:val="14"/>
                <w:szCs w:val="20"/>
              </w:rPr>
            </w:pPr>
          </w:p>
          <w:p w14:paraId="780B3C55" w14:textId="77777777" w:rsidR="00493153" w:rsidRPr="00D74831" w:rsidRDefault="00493153" w:rsidP="00DE0DF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Number of consultative session organized by </w:t>
            </w:r>
            <w:proofErr w:type="spellStart"/>
            <w:r w:rsidRPr="00D74831">
              <w:rPr>
                <w:rFonts w:ascii="Times New Roman" w:eastAsia="Times New Roman" w:hAnsi="Times New Roman" w:cs="Times New Roman"/>
                <w:sz w:val="20"/>
                <w:szCs w:val="20"/>
              </w:rPr>
              <w:t>GoB</w:t>
            </w:r>
            <w:proofErr w:type="spellEnd"/>
            <w:r w:rsidRPr="00D74831">
              <w:rPr>
                <w:rFonts w:ascii="Times New Roman" w:eastAsia="Times New Roman" w:hAnsi="Times New Roman" w:cs="Times New Roman"/>
                <w:sz w:val="20"/>
                <w:szCs w:val="20"/>
              </w:rPr>
              <w:t xml:space="preserve"> with eminent persons</w:t>
            </w:r>
            <w:r w:rsidR="008513DC" w:rsidRPr="00D74831">
              <w:rPr>
                <w:rFonts w:ascii="Times New Roman" w:eastAsia="Times New Roman" w:hAnsi="Times New Roman" w:cs="Times New Roman"/>
                <w:sz w:val="20"/>
                <w:szCs w:val="20"/>
              </w:rPr>
              <w:t>.</w:t>
            </w:r>
          </w:p>
        </w:tc>
        <w:tc>
          <w:tcPr>
            <w:tcW w:w="2250" w:type="dxa"/>
            <w:gridSpan w:val="2"/>
            <w:tcBorders>
              <w:top w:val="single" w:sz="4" w:space="0" w:color="000000"/>
              <w:left w:val="single" w:sz="4" w:space="0" w:color="000000"/>
              <w:bottom w:val="single" w:sz="4" w:space="0" w:color="000000"/>
            </w:tcBorders>
            <w:shd w:val="clear" w:color="auto" w:fill="auto"/>
          </w:tcPr>
          <w:p w14:paraId="780B3C56" w14:textId="77777777" w:rsidR="005548BD" w:rsidRPr="00D74831" w:rsidRDefault="0081615F"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Initiative of developing collaboration with the Eminent Persons Group (EPG) is accepted by the Eminent Persons</w:t>
            </w:r>
            <w:r w:rsidR="008513DC" w:rsidRPr="00D74831">
              <w:rPr>
                <w:rFonts w:ascii="Times New Roman" w:eastAsia="Times New Roman" w:hAnsi="Times New Roman" w:cs="Times New Roman"/>
                <w:sz w:val="20"/>
                <w:szCs w:val="20"/>
              </w:rPr>
              <w:t>.</w:t>
            </w:r>
            <w:r w:rsidRPr="00D74831">
              <w:rPr>
                <w:rFonts w:ascii="Times New Roman" w:eastAsia="Times New Roman" w:hAnsi="Times New Roman" w:cs="Times New Roman"/>
                <w:sz w:val="20"/>
                <w:szCs w:val="20"/>
              </w:rPr>
              <w:t xml:space="preserve"> </w:t>
            </w:r>
          </w:p>
          <w:p w14:paraId="780B3C57" w14:textId="77777777" w:rsidR="002A7762" w:rsidRPr="00D74831" w:rsidRDefault="002A7762" w:rsidP="00DE0DF1">
            <w:pPr>
              <w:spacing w:after="0"/>
              <w:rPr>
                <w:rFonts w:ascii="Times New Roman" w:eastAsia="Times New Roman" w:hAnsi="Times New Roman" w:cs="Times New Roman"/>
                <w:sz w:val="20"/>
                <w:szCs w:val="20"/>
              </w:rPr>
            </w:pPr>
          </w:p>
          <w:p w14:paraId="780B3C58" w14:textId="77777777" w:rsidR="0081615F" w:rsidRPr="00D74831" w:rsidRDefault="0081615F"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4 consultation sessions organized with the EPG</w:t>
            </w:r>
            <w:r w:rsidR="008513DC" w:rsidRPr="00D74831">
              <w:rPr>
                <w:rFonts w:ascii="Times New Roman" w:eastAsia="Times New Roman" w:hAnsi="Times New Roman" w:cs="Times New Roman"/>
                <w:sz w:val="20"/>
                <w:szCs w:val="20"/>
              </w:rPr>
              <w:t>.</w:t>
            </w:r>
          </w:p>
        </w:tc>
        <w:tc>
          <w:tcPr>
            <w:tcW w:w="2638" w:type="dxa"/>
            <w:tcBorders>
              <w:top w:val="single" w:sz="4" w:space="0" w:color="000000"/>
              <w:left w:val="single" w:sz="4" w:space="0" w:color="000000"/>
              <w:bottom w:val="single" w:sz="4" w:space="0" w:color="000000"/>
              <w:right w:val="single" w:sz="4" w:space="0" w:color="000000"/>
            </w:tcBorders>
            <w:shd w:val="clear" w:color="auto" w:fill="auto"/>
          </w:tcPr>
          <w:p w14:paraId="7F8AB230" w14:textId="77777777" w:rsidR="00E132F0" w:rsidRDefault="00E132F0" w:rsidP="00DE0DF1">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 total of 10 thematic groups were formed engaging the eminent persons based on their consents. </w:t>
            </w:r>
          </w:p>
          <w:p w14:paraId="0F6F9BD3" w14:textId="77777777" w:rsidR="00E132F0" w:rsidRDefault="00E132F0" w:rsidP="00DE0DF1">
            <w:pPr>
              <w:spacing w:after="0"/>
              <w:rPr>
                <w:rFonts w:ascii="Times New Roman" w:eastAsia="Times New Roman" w:hAnsi="Times New Roman" w:cs="Times New Roman"/>
                <w:sz w:val="20"/>
                <w:szCs w:val="20"/>
              </w:rPr>
            </w:pPr>
          </w:p>
          <w:p w14:paraId="780B3C5B" w14:textId="551B3A41" w:rsidR="008E0D8F" w:rsidRPr="00D74831" w:rsidRDefault="00E132F0" w:rsidP="00DE0DF1">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This group will contribute in thematic </w:t>
            </w:r>
            <w:proofErr w:type="gramStart"/>
            <w:r>
              <w:rPr>
                <w:rFonts w:ascii="Times New Roman" w:eastAsia="Times New Roman" w:hAnsi="Times New Roman" w:cs="Times New Roman"/>
                <w:sz w:val="20"/>
                <w:szCs w:val="20"/>
              </w:rPr>
              <w:t xml:space="preserve">consultation </w:t>
            </w:r>
            <w:r w:rsidR="006A723D">
              <w:rPr>
                <w:rFonts w:ascii="Times New Roman" w:eastAsia="Times New Roman" w:hAnsi="Times New Roman" w:cs="Times New Roman"/>
                <w:sz w:val="20"/>
                <w:szCs w:val="20"/>
              </w:rPr>
              <w:t xml:space="preserve"> engaging</w:t>
            </w:r>
            <w:proofErr w:type="gramEnd"/>
            <w:r w:rsidR="006A723D">
              <w:rPr>
                <w:rFonts w:ascii="Times New Roman" w:eastAsia="Times New Roman" w:hAnsi="Times New Roman" w:cs="Times New Roman"/>
                <w:sz w:val="20"/>
                <w:szCs w:val="20"/>
              </w:rPr>
              <w:t xml:space="preserve"> other local experts. </w:t>
            </w:r>
          </w:p>
        </w:tc>
      </w:tr>
      <w:tr w:rsidR="00C46C95" w:rsidRPr="00D74831" w14:paraId="780B3C61" w14:textId="77777777" w:rsidTr="00BE5A1D">
        <w:tc>
          <w:tcPr>
            <w:tcW w:w="1823" w:type="dxa"/>
            <w:tcBorders>
              <w:top w:val="single" w:sz="4" w:space="0" w:color="000000"/>
              <w:left w:val="single" w:sz="4" w:space="0" w:color="000000"/>
              <w:bottom w:val="single" w:sz="4" w:space="0" w:color="000000"/>
            </w:tcBorders>
            <w:shd w:val="clear" w:color="auto" w:fill="DBE5F1"/>
          </w:tcPr>
          <w:p w14:paraId="780B3C5D" w14:textId="77777777" w:rsidR="00C46C95" w:rsidRPr="00D74831" w:rsidRDefault="00C46C95"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Output 4</w:t>
            </w:r>
          </w:p>
        </w:tc>
        <w:tc>
          <w:tcPr>
            <w:tcW w:w="2430" w:type="dxa"/>
            <w:gridSpan w:val="2"/>
            <w:tcBorders>
              <w:top w:val="single" w:sz="4" w:space="0" w:color="000000"/>
              <w:left w:val="single" w:sz="4" w:space="0" w:color="000000"/>
              <w:bottom w:val="single" w:sz="4" w:space="0" w:color="000000"/>
            </w:tcBorders>
            <w:shd w:val="clear" w:color="auto" w:fill="DBE5F1"/>
          </w:tcPr>
          <w:p w14:paraId="780B3C5E" w14:textId="77777777" w:rsidR="00C46C95" w:rsidRPr="00D74831" w:rsidRDefault="00C46C95"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Indicators</w:t>
            </w:r>
          </w:p>
        </w:tc>
        <w:tc>
          <w:tcPr>
            <w:tcW w:w="2250" w:type="dxa"/>
            <w:gridSpan w:val="2"/>
            <w:tcBorders>
              <w:top w:val="single" w:sz="4" w:space="0" w:color="000000"/>
              <w:left w:val="single" w:sz="4" w:space="0" w:color="000000"/>
              <w:bottom w:val="single" w:sz="4" w:space="0" w:color="000000"/>
            </w:tcBorders>
            <w:shd w:val="clear" w:color="auto" w:fill="DBE5F1"/>
          </w:tcPr>
          <w:p w14:paraId="780B3C5F" w14:textId="77777777" w:rsidR="00C46C95" w:rsidRPr="00D74831" w:rsidRDefault="00F419B4"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Target (Year-2017</w:t>
            </w:r>
            <w:r w:rsidR="00C46C95" w:rsidRPr="00D74831">
              <w:rPr>
                <w:rFonts w:ascii="Times New Roman" w:eastAsia="Times New Roman" w:hAnsi="Times New Roman" w:cs="Times New Roman"/>
                <w:sz w:val="20"/>
                <w:szCs w:val="20"/>
              </w:rPr>
              <w:t>)</w:t>
            </w:r>
          </w:p>
        </w:tc>
        <w:tc>
          <w:tcPr>
            <w:tcW w:w="2638" w:type="dxa"/>
            <w:tcBorders>
              <w:top w:val="single" w:sz="4" w:space="0" w:color="000000"/>
              <w:left w:val="single" w:sz="4" w:space="0" w:color="000000"/>
              <w:bottom w:val="single" w:sz="4" w:space="0" w:color="000000"/>
              <w:right w:val="single" w:sz="4" w:space="0" w:color="000000"/>
            </w:tcBorders>
            <w:shd w:val="clear" w:color="auto" w:fill="DBE5F1"/>
          </w:tcPr>
          <w:p w14:paraId="780B3C60" w14:textId="77777777" w:rsidR="00C46C95" w:rsidRPr="00D74831" w:rsidRDefault="00C46C95"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Progress towards targets</w:t>
            </w:r>
          </w:p>
        </w:tc>
      </w:tr>
      <w:tr w:rsidR="00C46C95" w:rsidRPr="00D74831" w14:paraId="780B3C6C" w14:textId="77777777" w:rsidTr="00BE5A1D">
        <w:trPr>
          <w:trHeight w:val="1754"/>
        </w:trPr>
        <w:tc>
          <w:tcPr>
            <w:tcW w:w="1823" w:type="dxa"/>
            <w:tcBorders>
              <w:top w:val="single" w:sz="4" w:space="0" w:color="000000"/>
              <w:left w:val="single" w:sz="4" w:space="0" w:color="000000"/>
              <w:bottom w:val="single" w:sz="4" w:space="0" w:color="000000"/>
            </w:tcBorders>
            <w:shd w:val="clear" w:color="auto" w:fill="auto"/>
          </w:tcPr>
          <w:p w14:paraId="780B3C62" w14:textId="77777777" w:rsidR="0081615F" w:rsidRPr="00D74831" w:rsidRDefault="0081615F" w:rsidP="0081615F">
            <w:pPr>
              <w:spacing w:after="6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Collaboration on Resource Mobilization Strengthened</w:t>
            </w:r>
          </w:p>
          <w:p w14:paraId="780B3C63" w14:textId="77777777" w:rsidR="00C46C95" w:rsidRPr="00D74831" w:rsidRDefault="00C46C95" w:rsidP="00DE0DF1">
            <w:pPr>
              <w:spacing w:after="0"/>
              <w:rPr>
                <w:rFonts w:ascii="Times New Roman" w:eastAsia="Times New Roman" w:hAnsi="Times New Roman" w:cs="Times New Roman"/>
                <w:sz w:val="20"/>
                <w:szCs w:val="20"/>
              </w:rPr>
            </w:pPr>
          </w:p>
        </w:tc>
        <w:tc>
          <w:tcPr>
            <w:tcW w:w="2430" w:type="dxa"/>
            <w:gridSpan w:val="2"/>
            <w:tcBorders>
              <w:top w:val="single" w:sz="4" w:space="0" w:color="000000"/>
              <w:left w:val="single" w:sz="4" w:space="0" w:color="000000"/>
              <w:bottom w:val="single" w:sz="4" w:space="0" w:color="000000"/>
            </w:tcBorders>
            <w:shd w:val="clear" w:color="auto" w:fill="auto"/>
          </w:tcPr>
          <w:p w14:paraId="780B3C64" w14:textId="77777777" w:rsidR="00C46C95" w:rsidRPr="00D74831" w:rsidRDefault="0081615F" w:rsidP="00DE0DF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scopes and areas of collaboration for resource mobilization identified</w:t>
            </w:r>
            <w:r w:rsidR="008513DC" w:rsidRPr="00D74831">
              <w:rPr>
                <w:rFonts w:ascii="Times New Roman" w:eastAsia="Times New Roman" w:hAnsi="Times New Roman" w:cs="Times New Roman"/>
                <w:sz w:val="20"/>
                <w:szCs w:val="20"/>
              </w:rPr>
              <w:t>.</w:t>
            </w:r>
            <w:r w:rsidRPr="00D74831">
              <w:rPr>
                <w:rFonts w:ascii="Times New Roman" w:eastAsia="Times New Roman" w:hAnsi="Times New Roman" w:cs="Times New Roman"/>
                <w:sz w:val="20"/>
                <w:szCs w:val="20"/>
              </w:rPr>
              <w:t xml:space="preserve">  </w:t>
            </w:r>
          </w:p>
          <w:p w14:paraId="780B3C65" w14:textId="77777777" w:rsidR="0081615F" w:rsidRPr="00D74831" w:rsidRDefault="0081615F" w:rsidP="00DE0DF1">
            <w:pPr>
              <w:spacing w:after="0"/>
              <w:ind w:left="34"/>
              <w:rPr>
                <w:rFonts w:ascii="Times New Roman" w:eastAsia="Times New Roman" w:hAnsi="Times New Roman" w:cs="Times New Roman"/>
                <w:sz w:val="20"/>
                <w:szCs w:val="20"/>
              </w:rPr>
            </w:pPr>
          </w:p>
          <w:p w14:paraId="780B3C66" w14:textId="77777777" w:rsidR="0081615F" w:rsidRPr="00D74831" w:rsidRDefault="0081615F" w:rsidP="00DE0DF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Number of experience sharing event organized for </w:t>
            </w:r>
            <w:proofErr w:type="spellStart"/>
            <w:r w:rsidRPr="00D74831">
              <w:rPr>
                <w:rFonts w:ascii="Times New Roman" w:eastAsia="Times New Roman" w:hAnsi="Times New Roman" w:cs="Times New Roman"/>
                <w:sz w:val="20"/>
                <w:szCs w:val="20"/>
              </w:rPr>
              <w:t>GoB</w:t>
            </w:r>
            <w:proofErr w:type="spellEnd"/>
            <w:r w:rsidRPr="00D74831">
              <w:rPr>
                <w:rFonts w:ascii="Times New Roman" w:eastAsia="Times New Roman" w:hAnsi="Times New Roman" w:cs="Times New Roman"/>
                <w:sz w:val="20"/>
                <w:szCs w:val="20"/>
              </w:rPr>
              <w:t xml:space="preserve"> officials with other countries and partners</w:t>
            </w:r>
            <w:r w:rsidR="008513DC" w:rsidRPr="00D74831">
              <w:rPr>
                <w:rFonts w:ascii="Times New Roman" w:eastAsia="Times New Roman" w:hAnsi="Times New Roman" w:cs="Times New Roman"/>
                <w:sz w:val="20"/>
                <w:szCs w:val="20"/>
              </w:rPr>
              <w:t>.</w:t>
            </w:r>
          </w:p>
        </w:tc>
        <w:tc>
          <w:tcPr>
            <w:tcW w:w="2250" w:type="dxa"/>
            <w:gridSpan w:val="2"/>
            <w:tcBorders>
              <w:top w:val="single" w:sz="4" w:space="0" w:color="000000"/>
              <w:left w:val="single" w:sz="4" w:space="0" w:color="000000"/>
              <w:bottom w:val="single" w:sz="4" w:space="0" w:color="000000"/>
            </w:tcBorders>
            <w:shd w:val="clear" w:color="auto" w:fill="auto"/>
          </w:tcPr>
          <w:p w14:paraId="780B3C67" w14:textId="77777777" w:rsidR="0063094C" w:rsidRPr="00D74831" w:rsidRDefault="0063094C"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2 scopes and areas of collaboration for r</w:t>
            </w:r>
            <w:r w:rsidR="008513DC" w:rsidRPr="00D74831">
              <w:rPr>
                <w:rFonts w:ascii="Times New Roman" w:eastAsia="Times New Roman" w:hAnsi="Times New Roman" w:cs="Times New Roman"/>
                <w:sz w:val="20"/>
                <w:szCs w:val="20"/>
              </w:rPr>
              <w:t>esource mobilization identified.</w:t>
            </w:r>
          </w:p>
          <w:p w14:paraId="780B3C68" w14:textId="77777777" w:rsidR="0063094C" w:rsidRPr="00D74831" w:rsidRDefault="0063094C" w:rsidP="00DE0DF1">
            <w:pPr>
              <w:spacing w:after="0"/>
              <w:rPr>
                <w:rFonts w:ascii="Times New Roman" w:eastAsia="Times New Roman" w:hAnsi="Times New Roman" w:cs="Times New Roman"/>
                <w:sz w:val="20"/>
                <w:szCs w:val="20"/>
              </w:rPr>
            </w:pPr>
          </w:p>
          <w:p w14:paraId="780B3C69" w14:textId="77777777" w:rsidR="0063094C" w:rsidRPr="00D74831" w:rsidRDefault="0063094C"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2 experience sharing event organized for </w:t>
            </w:r>
            <w:proofErr w:type="spellStart"/>
            <w:r w:rsidRPr="00D74831">
              <w:rPr>
                <w:rFonts w:ascii="Times New Roman" w:eastAsia="Times New Roman" w:hAnsi="Times New Roman" w:cs="Times New Roman"/>
                <w:sz w:val="20"/>
                <w:szCs w:val="20"/>
              </w:rPr>
              <w:t>GoB</w:t>
            </w:r>
            <w:proofErr w:type="spellEnd"/>
            <w:r w:rsidRPr="00D74831">
              <w:rPr>
                <w:rFonts w:ascii="Times New Roman" w:eastAsia="Times New Roman" w:hAnsi="Times New Roman" w:cs="Times New Roman"/>
                <w:sz w:val="20"/>
                <w:szCs w:val="20"/>
              </w:rPr>
              <w:t xml:space="preserve"> officials with other countries and partners</w:t>
            </w:r>
            <w:r w:rsidR="008513DC" w:rsidRPr="00D74831">
              <w:rPr>
                <w:rFonts w:ascii="Times New Roman" w:eastAsia="Times New Roman" w:hAnsi="Times New Roman" w:cs="Times New Roman"/>
                <w:sz w:val="20"/>
                <w:szCs w:val="20"/>
              </w:rPr>
              <w:t>.</w:t>
            </w:r>
          </w:p>
          <w:p w14:paraId="780B3C6A" w14:textId="77777777" w:rsidR="00C46C95" w:rsidRPr="00D74831" w:rsidRDefault="0063094C"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 </w:t>
            </w:r>
          </w:p>
        </w:tc>
        <w:tc>
          <w:tcPr>
            <w:tcW w:w="2638" w:type="dxa"/>
            <w:tcBorders>
              <w:top w:val="single" w:sz="4" w:space="0" w:color="000000"/>
              <w:left w:val="single" w:sz="4" w:space="0" w:color="000000"/>
              <w:bottom w:val="single" w:sz="4" w:space="0" w:color="000000"/>
              <w:right w:val="single" w:sz="4" w:space="0" w:color="000000"/>
            </w:tcBorders>
            <w:shd w:val="clear" w:color="auto" w:fill="auto"/>
          </w:tcPr>
          <w:p w14:paraId="780B3C6B" w14:textId="6AE2CD5F" w:rsidR="008513DC" w:rsidRPr="00D74831" w:rsidRDefault="006A723D" w:rsidP="00D811BF">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Study findings of Resource Mobilization were disseminated </w:t>
            </w:r>
          </w:p>
        </w:tc>
      </w:tr>
      <w:tr w:rsidR="00C46C95" w:rsidRPr="00D74831" w14:paraId="780B3C71" w14:textId="77777777" w:rsidTr="00BE5A1D">
        <w:tc>
          <w:tcPr>
            <w:tcW w:w="1823" w:type="dxa"/>
            <w:tcBorders>
              <w:top w:val="single" w:sz="4" w:space="0" w:color="000000"/>
              <w:left w:val="single" w:sz="4" w:space="0" w:color="000000"/>
              <w:bottom w:val="single" w:sz="4" w:space="0" w:color="000000"/>
            </w:tcBorders>
            <w:shd w:val="clear" w:color="auto" w:fill="DBE5F1"/>
          </w:tcPr>
          <w:p w14:paraId="780B3C6D" w14:textId="77777777" w:rsidR="00C46C95" w:rsidRPr="00D74831" w:rsidRDefault="00C46C95"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Output 5</w:t>
            </w:r>
          </w:p>
        </w:tc>
        <w:tc>
          <w:tcPr>
            <w:tcW w:w="2430" w:type="dxa"/>
            <w:gridSpan w:val="2"/>
            <w:tcBorders>
              <w:top w:val="single" w:sz="4" w:space="0" w:color="000000"/>
              <w:left w:val="single" w:sz="4" w:space="0" w:color="000000"/>
              <w:bottom w:val="single" w:sz="4" w:space="0" w:color="000000"/>
            </w:tcBorders>
            <w:shd w:val="clear" w:color="auto" w:fill="DBE5F1"/>
          </w:tcPr>
          <w:p w14:paraId="780B3C6E" w14:textId="77777777" w:rsidR="00C46C95" w:rsidRPr="00D74831" w:rsidRDefault="00C46C95"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Indicators</w:t>
            </w:r>
          </w:p>
        </w:tc>
        <w:tc>
          <w:tcPr>
            <w:tcW w:w="2250" w:type="dxa"/>
            <w:gridSpan w:val="2"/>
            <w:tcBorders>
              <w:top w:val="single" w:sz="4" w:space="0" w:color="000000"/>
              <w:left w:val="single" w:sz="4" w:space="0" w:color="000000"/>
              <w:bottom w:val="single" w:sz="4" w:space="0" w:color="000000"/>
            </w:tcBorders>
            <w:shd w:val="clear" w:color="auto" w:fill="DBE5F1"/>
          </w:tcPr>
          <w:p w14:paraId="780B3C6F" w14:textId="77777777" w:rsidR="00C46C95" w:rsidRPr="00D74831" w:rsidRDefault="00F419B4"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Target (Year-2017</w:t>
            </w:r>
            <w:r w:rsidR="00C46C95" w:rsidRPr="00D74831">
              <w:rPr>
                <w:rFonts w:ascii="Times New Roman" w:eastAsia="Times New Roman" w:hAnsi="Times New Roman" w:cs="Times New Roman"/>
                <w:sz w:val="20"/>
                <w:szCs w:val="20"/>
              </w:rPr>
              <w:t>)</w:t>
            </w:r>
          </w:p>
        </w:tc>
        <w:tc>
          <w:tcPr>
            <w:tcW w:w="2638" w:type="dxa"/>
            <w:tcBorders>
              <w:top w:val="single" w:sz="4" w:space="0" w:color="000000"/>
              <w:left w:val="single" w:sz="4" w:space="0" w:color="000000"/>
              <w:bottom w:val="single" w:sz="4" w:space="0" w:color="000000"/>
              <w:right w:val="single" w:sz="4" w:space="0" w:color="000000"/>
            </w:tcBorders>
            <w:shd w:val="clear" w:color="auto" w:fill="DBE5F1"/>
          </w:tcPr>
          <w:p w14:paraId="780B3C70" w14:textId="77777777" w:rsidR="00C46C95" w:rsidRPr="00D74831" w:rsidRDefault="00C46C95"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Progress towards targets</w:t>
            </w:r>
          </w:p>
        </w:tc>
      </w:tr>
      <w:tr w:rsidR="00C46C95" w:rsidRPr="00D74831" w14:paraId="780B3C8B" w14:textId="77777777" w:rsidTr="00BE5A1D">
        <w:trPr>
          <w:trHeight w:val="3473"/>
        </w:trPr>
        <w:tc>
          <w:tcPr>
            <w:tcW w:w="1823" w:type="dxa"/>
            <w:tcBorders>
              <w:top w:val="single" w:sz="4" w:space="0" w:color="000000"/>
              <w:left w:val="single" w:sz="4" w:space="0" w:color="000000"/>
              <w:bottom w:val="single" w:sz="4" w:space="0" w:color="000000"/>
            </w:tcBorders>
            <w:shd w:val="clear" w:color="auto" w:fill="auto"/>
          </w:tcPr>
          <w:p w14:paraId="780B3C72" w14:textId="77777777" w:rsidR="00C46C95" w:rsidRPr="00D74831" w:rsidRDefault="0081615F"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lastRenderedPageBreak/>
              <w:t>Project Information Repository Platform Operationalized</w:t>
            </w:r>
          </w:p>
        </w:tc>
        <w:tc>
          <w:tcPr>
            <w:tcW w:w="2430" w:type="dxa"/>
            <w:gridSpan w:val="2"/>
            <w:tcBorders>
              <w:top w:val="single" w:sz="4" w:space="0" w:color="000000"/>
              <w:left w:val="single" w:sz="4" w:space="0" w:color="000000"/>
              <w:bottom w:val="single" w:sz="4" w:space="0" w:color="000000"/>
            </w:tcBorders>
            <w:shd w:val="clear" w:color="auto" w:fill="auto"/>
          </w:tcPr>
          <w:p w14:paraId="780B3C73" w14:textId="77777777" w:rsidR="00C46C95" w:rsidRPr="00D74831" w:rsidRDefault="0081615F" w:rsidP="00DE0DF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A project information repository at ERD UN Wing developed</w:t>
            </w:r>
          </w:p>
          <w:p w14:paraId="780B3C74" w14:textId="77777777" w:rsidR="0081615F" w:rsidRPr="00D74831" w:rsidRDefault="0081615F" w:rsidP="00DE0DF1">
            <w:pPr>
              <w:spacing w:after="0"/>
              <w:ind w:left="34"/>
              <w:rPr>
                <w:rFonts w:ascii="Times New Roman" w:eastAsia="Times New Roman" w:hAnsi="Times New Roman" w:cs="Times New Roman"/>
                <w:sz w:val="20"/>
                <w:szCs w:val="20"/>
              </w:rPr>
            </w:pPr>
          </w:p>
          <w:p w14:paraId="780B3C75" w14:textId="77777777" w:rsidR="003B44A2" w:rsidRPr="00D74831" w:rsidRDefault="003B44A2" w:rsidP="00DE0DF1">
            <w:pPr>
              <w:spacing w:after="0"/>
              <w:ind w:left="34"/>
              <w:rPr>
                <w:rFonts w:ascii="Times New Roman" w:eastAsia="Times New Roman" w:hAnsi="Times New Roman" w:cs="Times New Roman"/>
                <w:sz w:val="20"/>
                <w:szCs w:val="20"/>
              </w:rPr>
            </w:pPr>
          </w:p>
          <w:p w14:paraId="780B3C76" w14:textId="77777777" w:rsidR="003B44A2" w:rsidRPr="00D74831" w:rsidRDefault="003B44A2" w:rsidP="00DE0DF1">
            <w:pPr>
              <w:spacing w:after="0"/>
              <w:ind w:left="34"/>
              <w:rPr>
                <w:rFonts w:ascii="Times New Roman" w:eastAsia="Times New Roman" w:hAnsi="Times New Roman" w:cs="Times New Roman"/>
                <w:sz w:val="20"/>
                <w:szCs w:val="20"/>
              </w:rPr>
            </w:pPr>
          </w:p>
          <w:p w14:paraId="780B3C77" w14:textId="77777777" w:rsidR="007A6707" w:rsidRPr="00D74831" w:rsidRDefault="007A6707" w:rsidP="00DE0DF1">
            <w:pPr>
              <w:spacing w:after="0"/>
              <w:ind w:left="34"/>
              <w:rPr>
                <w:rFonts w:ascii="Times New Roman" w:eastAsia="Times New Roman" w:hAnsi="Times New Roman" w:cs="Times New Roman"/>
                <w:sz w:val="20"/>
                <w:szCs w:val="20"/>
              </w:rPr>
            </w:pPr>
          </w:p>
          <w:p w14:paraId="780B3C78" w14:textId="77777777" w:rsidR="003B44A2" w:rsidRPr="00D74831" w:rsidRDefault="003B44A2" w:rsidP="00DE0DF1">
            <w:pPr>
              <w:spacing w:after="0"/>
              <w:ind w:left="34"/>
              <w:rPr>
                <w:rFonts w:ascii="Times New Roman" w:eastAsia="Times New Roman" w:hAnsi="Times New Roman" w:cs="Times New Roman"/>
                <w:sz w:val="20"/>
                <w:szCs w:val="20"/>
              </w:rPr>
            </w:pPr>
          </w:p>
          <w:p w14:paraId="780B3C79" w14:textId="77777777" w:rsidR="0081615F" w:rsidRPr="00D74831" w:rsidRDefault="0081615F" w:rsidP="00DE0DF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Information of UNDP projects updated in the respective repository</w:t>
            </w:r>
          </w:p>
          <w:p w14:paraId="780B3C7A" w14:textId="77777777" w:rsidR="0081615F" w:rsidRPr="00D74831" w:rsidRDefault="0081615F" w:rsidP="00DE0DF1">
            <w:pPr>
              <w:spacing w:after="0"/>
              <w:ind w:left="34"/>
              <w:rPr>
                <w:rFonts w:ascii="Times New Roman" w:eastAsia="Times New Roman" w:hAnsi="Times New Roman" w:cs="Times New Roman"/>
                <w:sz w:val="20"/>
                <w:szCs w:val="20"/>
              </w:rPr>
            </w:pPr>
          </w:p>
          <w:p w14:paraId="780B3C7B" w14:textId="77777777" w:rsidR="003B44A2" w:rsidRPr="00D74831" w:rsidRDefault="003B44A2" w:rsidP="00DE0DF1">
            <w:pPr>
              <w:spacing w:after="0"/>
              <w:ind w:left="34"/>
              <w:rPr>
                <w:rFonts w:ascii="Times New Roman" w:eastAsia="Times New Roman" w:hAnsi="Times New Roman" w:cs="Times New Roman"/>
                <w:szCs w:val="20"/>
              </w:rPr>
            </w:pPr>
          </w:p>
          <w:p w14:paraId="780B3C7C" w14:textId="77777777" w:rsidR="007A6707" w:rsidRPr="00D74831" w:rsidRDefault="007A6707" w:rsidP="00DE0DF1">
            <w:pPr>
              <w:spacing w:after="0"/>
              <w:ind w:left="34"/>
              <w:rPr>
                <w:rFonts w:ascii="Times New Roman" w:eastAsia="Times New Roman" w:hAnsi="Times New Roman" w:cs="Times New Roman"/>
                <w:sz w:val="20"/>
                <w:szCs w:val="20"/>
              </w:rPr>
            </w:pPr>
          </w:p>
          <w:p w14:paraId="780B3C7D" w14:textId="77777777" w:rsidR="003B44A2" w:rsidRPr="00D74831" w:rsidRDefault="003B44A2" w:rsidP="00DE0DF1">
            <w:pPr>
              <w:spacing w:after="0"/>
              <w:ind w:left="34"/>
              <w:rPr>
                <w:rFonts w:ascii="Times New Roman" w:eastAsia="Times New Roman" w:hAnsi="Times New Roman" w:cs="Times New Roman"/>
                <w:sz w:val="20"/>
                <w:szCs w:val="20"/>
              </w:rPr>
            </w:pPr>
          </w:p>
          <w:p w14:paraId="780B3C7E" w14:textId="77777777" w:rsidR="0081615F" w:rsidRPr="00D74831" w:rsidRDefault="0081615F" w:rsidP="00A84503">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Capacity of ERD officials on ODA and project management and administration of the repository   </w:t>
            </w:r>
          </w:p>
        </w:tc>
        <w:tc>
          <w:tcPr>
            <w:tcW w:w="2250" w:type="dxa"/>
            <w:gridSpan w:val="2"/>
            <w:tcBorders>
              <w:top w:val="single" w:sz="4" w:space="0" w:color="000000"/>
              <w:left w:val="single" w:sz="4" w:space="0" w:color="000000"/>
              <w:bottom w:val="single" w:sz="4" w:space="0" w:color="000000"/>
            </w:tcBorders>
            <w:shd w:val="clear" w:color="auto" w:fill="auto"/>
          </w:tcPr>
          <w:p w14:paraId="780B3C7F" w14:textId="77777777" w:rsidR="00C46C95" w:rsidRPr="00D74831" w:rsidRDefault="003B44A2"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Existence of an Information Repository at ERD UN Wing </w:t>
            </w:r>
          </w:p>
          <w:p w14:paraId="780B3C80" w14:textId="77777777" w:rsidR="003B44A2" w:rsidRPr="00D74831" w:rsidRDefault="003B44A2" w:rsidP="00DE0DF1">
            <w:pPr>
              <w:spacing w:after="0"/>
              <w:rPr>
                <w:rFonts w:ascii="Times New Roman" w:eastAsia="Times New Roman" w:hAnsi="Times New Roman" w:cs="Times New Roman"/>
                <w:sz w:val="20"/>
                <w:szCs w:val="20"/>
              </w:rPr>
            </w:pPr>
          </w:p>
          <w:p w14:paraId="780B3C81" w14:textId="77777777" w:rsidR="003B44A2" w:rsidRPr="00D74831" w:rsidRDefault="003B44A2" w:rsidP="00DE0DF1">
            <w:pPr>
              <w:spacing w:after="0"/>
              <w:rPr>
                <w:rFonts w:ascii="Times New Roman" w:eastAsia="Times New Roman" w:hAnsi="Times New Roman" w:cs="Times New Roman"/>
                <w:sz w:val="20"/>
                <w:szCs w:val="20"/>
              </w:rPr>
            </w:pPr>
          </w:p>
          <w:p w14:paraId="780B3C82" w14:textId="77777777" w:rsidR="003B44A2" w:rsidRPr="00D74831" w:rsidRDefault="003B44A2" w:rsidP="00DE0DF1">
            <w:pPr>
              <w:spacing w:after="0"/>
              <w:rPr>
                <w:rFonts w:ascii="Times New Roman" w:eastAsia="Times New Roman" w:hAnsi="Times New Roman" w:cs="Times New Roman"/>
                <w:sz w:val="20"/>
                <w:szCs w:val="20"/>
              </w:rPr>
            </w:pPr>
          </w:p>
          <w:p w14:paraId="780B3C83" w14:textId="77777777" w:rsidR="003B44A2" w:rsidRPr="00D74831" w:rsidRDefault="003B44A2" w:rsidP="00DE0DF1">
            <w:pPr>
              <w:spacing w:after="0"/>
              <w:rPr>
                <w:rFonts w:ascii="Times New Roman" w:eastAsia="Times New Roman" w:hAnsi="Times New Roman" w:cs="Times New Roman"/>
                <w:sz w:val="20"/>
                <w:szCs w:val="20"/>
              </w:rPr>
            </w:pPr>
          </w:p>
          <w:p w14:paraId="780B3C84" w14:textId="77777777" w:rsidR="003B44A2" w:rsidRPr="00D74831" w:rsidRDefault="003B44A2" w:rsidP="00DE0DF1">
            <w:pPr>
              <w:spacing w:after="0"/>
              <w:rPr>
                <w:rFonts w:ascii="Times New Roman" w:eastAsia="Times New Roman" w:hAnsi="Times New Roman" w:cs="Times New Roman"/>
                <w:sz w:val="20"/>
                <w:szCs w:val="20"/>
              </w:rPr>
            </w:pPr>
          </w:p>
          <w:p w14:paraId="780B3C85" w14:textId="77777777" w:rsidR="003B44A2" w:rsidRPr="00D74831" w:rsidRDefault="003B44A2" w:rsidP="003B44A2">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75% of information are updated in the repository </w:t>
            </w:r>
          </w:p>
          <w:p w14:paraId="780B3C86" w14:textId="77777777" w:rsidR="003B44A2" w:rsidRPr="00D74831" w:rsidRDefault="003B44A2" w:rsidP="003B44A2">
            <w:pPr>
              <w:rPr>
                <w:rFonts w:ascii="Times New Roman" w:eastAsia="Times New Roman" w:hAnsi="Times New Roman" w:cs="Times New Roman"/>
                <w:sz w:val="38"/>
                <w:szCs w:val="20"/>
              </w:rPr>
            </w:pPr>
          </w:p>
          <w:p w14:paraId="780B3C87" w14:textId="77777777" w:rsidR="003B44A2" w:rsidRPr="00D74831" w:rsidRDefault="003B44A2" w:rsidP="003B44A2">
            <w:pPr>
              <w:rPr>
                <w:rFonts w:ascii="Times New Roman" w:eastAsia="Times New Roman" w:hAnsi="Times New Roman" w:cs="Times New Roman"/>
                <w:sz w:val="20"/>
                <w:szCs w:val="20"/>
              </w:rPr>
            </w:pPr>
          </w:p>
          <w:p w14:paraId="780B3C88" w14:textId="77777777" w:rsidR="003B44A2" w:rsidRPr="00D74831" w:rsidRDefault="003B44A2" w:rsidP="003B44A2">
            <w:pPr>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180 officials from ERD and other agencies are trained </w:t>
            </w:r>
          </w:p>
        </w:tc>
        <w:tc>
          <w:tcPr>
            <w:tcW w:w="2638" w:type="dxa"/>
            <w:tcBorders>
              <w:top w:val="single" w:sz="4" w:space="0" w:color="000000"/>
              <w:left w:val="single" w:sz="4" w:space="0" w:color="000000"/>
              <w:bottom w:val="single" w:sz="4" w:space="0" w:color="000000"/>
              <w:right w:val="single" w:sz="4" w:space="0" w:color="000000"/>
            </w:tcBorders>
            <w:shd w:val="clear" w:color="auto" w:fill="auto"/>
          </w:tcPr>
          <w:p w14:paraId="03CDECB1" w14:textId="44B0627E" w:rsidR="00F638C0" w:rsidRDefault="00CF11F8" w:rsidP="00F904D4">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Training session on Information Repository continued and based on ERD observation, some new options also added in software to make its access to the </w:t>
            </w:r>
            <w:proofErr w:type="gramStart"/>
            <w:r>
              <w:rPr>
                <w:rFonts w:ascii="Times New Roman" w:eastAsia="Times New Roman" w:hAnsi="Times New Roman" w:cs="Times New Roman"/>
                <w:sz w:val="20"/>
                <w:szCs w:val="20"/>
              </w:rPr>
              <w:t>user’s</w:t>
            </w:r>
            <w:proofErr w:type="gramEnd"/>
            <w:r>
              <w:rPr>
                <w:rFonts w:ascii="Times New Roman" w:eastAsia="Times New Roman" w:hAnsi="Times New Roman" w:cs="Times New Roman"/>
                <w:sz w:val="20"/>
                <w:szCs w:val="20"/>
              </w:rPr>
              <w:t xml:space="preserve"> from any part of the country. The software was named as ERDPEDIA  </w:t>
            </w:r>
          </w:p>
          <w:p w14:paraId="780B3C8A" w14:textId="3B216590" w:rsidR="00F638C0" w:rsidRPr="00D74831" w:rsidRDefault="00F638C0" w:rsidP="00F904D4">
            <w:pPr>
              <w:spacing w:after="0"/>
              <w:rPr>
                <w:rFonts w:ascii="Times New Roman" w:eastAsia="Times New Roman" w:hAnsi="Times New Roman" w:cs="Times New Roman"/>
                <w:sz w:val="20"/>
                <w:szCs w:val="20"/>
              </w:rPr>
            </w:pPr>
          </w:p>
        </w:tc>
      </w:tr>
    </w:tbl>
    <w:p w14:paraId="780B3C8C" w14:textId="77777777" w:rsidR="005548BD" w:rsidRPr="00D74831" w:rsidRDefault="005548BD" w:rsidP="005548BD">
      <w:pPr>
        <w:spacing w:after="120"/>
        <w:rPr>
          <w:rFonts w:ascii="Times New Roman" w:hAnsi="Times New Roman" w:cs="Times New Roman"/>
          <w:sz w:val="26"/>
          <w:szCs w:val="26"/>
        </w:rPr>
      </w:pPr>
    </w:p>
    <w:p w14:paraId="780B3C8D" w14:textId="77777777" w:rsidR="005548BD" w:rsidRPr="00D74831" w:rsidRDefault="005548BD" w:rsidP="005548BD">
      <w:pPr>
        <w:pStyle w:val="Heading1"/>
        <w:numPr>
          <w:ilvl w:val="0"/>
          <w:numId w:val="15"/>
        </w:numPr>
        <w:jc w:val="left"/>
        <w:rPr>
          <w:rFonts w:ascii="Times New Roman" w:hAnsi="Times New Roman" w:cs="Times New Roman"/>
          <w:sz w:val="26"/>
          <w:szCs w:val="26"/>
        </w:rPr>
      </w:pPr>
      <w:bookmarkStart w:id="2" w:name="_Toc464634083"/>
      <w:r w:rsidRPr="00D74831">
        <w:rPr>
          <w:rFonts w:ascii="Times New Roman" w:hAnsi="Times New Roman" w:cs="Times New Roman"/>
          <w:sz w:val="26"/>
          <w:szCs w:val="26"/>
        </w:rPr>
        <w:t>Key Achievements</w:t>
      </w:r>
      <w:bookmarkEnd w:id="2"/>
    </w:p>
    <w:p w14:paraId="07C4A0DB" w14:textId="77777777" w:rsidR="008A7DCF" w:rsidRDefault="00CF11F8" w:rsidP="00CF11F8">
      <w:pPr>
        <w:pStyle w:val="ListParagraph"/>
        <w:numPr>
          <w:ilvl w:val="0"/>
          <w:numId w:val="26"/>
        </w:numPr>
        <w:rPr>
          <w:rFonts w:ascii="Times New Roman" w:hAnsi="Times New Roman" w:cs="Times New Roman"/>
          <w:bCs/>
          <w:sz w:val="26"/>
          <w:szCs w:val="26"/>
        </w:rPr>
      </w:pPr>
      <w:r>
        <w:rPr>
          <w:rFonts w:ascii="Times New Roman" w:hAnsi="Times New Roman" w:cs="Times New Roman"/>
          <w:bCs/>
          <w:sz w:val="26"/>
          <w:szCs w:val="26"/>
        </w:rPr>
        <w:t xml:space="preserve">Training on Development Effectiveness was held </w:t>
      </w:r>
      <w:r w:rsidR="008A7DCF">
        <w:rPr>
          <w:rFonts w:ascii="Times New Roman" w:hAnsi="Times New Roman" w:cs="Times New Roman"/>
          <w:bCs/>
          <w:sz w:val="26"/>
          <w:szCs w:val="26"/>
        </w:rPr>
        <w:t>on 15 June 2018. Mr. Monowar Ahmed, Additional Secretary conducted the session</w:t>
      </w:r>
    </w:p>
    <w:p w14:paraId="2B0B45E3" w14:textId="6305745A" w:rsidR="008A7DCF" w:rsidRDefault="008A7DCF" w:rsidP="00CF11F8">
      <w:pPr>
        <w:pStyle w:val="ListParagraph"/>
        <w:numPr>
          <w:ilvl w:val="0"/>
          <w:numId w:val="26"/>
        </w:numPr>
        <w:rPr>
          <w:rFonts w:ascii="Times New Roman" w:hAnsi="Times New Roman" w:cs="Times New Roman"/>
          <w:bCs/>
          <w:sz w:val="26"/>
          <w:szCs w:val="26"/>
        </w:rPr>
      </w:pPr>
      <w:r>
        <w:rPr>
          <w:rFonts w:ascii="Times New Roman" w:hAnsi="Times New Roman" w:cs="Times New Roman"/>
          <w:bCs/>
          <w:sz w:val="26"/>
          <w:szCs w:val="26"/>
        </w:rPr>
        <w:t>A training session on Theory of Change and Results based Management was held 10 August at BICC. 30 Officials from ERD and other ministry and divisions participated in this course. Ms. Lazima Onta Bhatta, Head of RBM Unit in UNDP Regional Office conducted different sessions</w:t>
      </w:r>
    </w:p>
    <w:p w14:paraId="493678EB" w14:textId="03EE2434" w:rsidR="00114358" w:rsidRDefault="008A7DCF" w:rsidP="00CF11F8">
      <w:pPr>
        <w:pStyle w:val="ListParagraph"/>
        <w:numPr>
          <w:ilvl w:val="0"/>
          <w:numId w:val="26"/>
        </w:numPr>
        <w:rPr>
          <w:rFonts w:ascii="Times New Roman" w:hAnsi="Times New Roman" w:cs="Times New Roman"/>
          <w:bCs/>
          <w:sz w:val="26"/>
          <w:szCs w:val="26"/>
        </w:rPr>
      </w:pPr>
      <w:r>
        <w:rPr>
          <w:rFonts w:ascii="Times New Roman" w:hAnsi="Times New Roman" w:cs="Times New Roman"/>
          <w:bCs/>
          <w:sz w:val="26"/>
          <w:szCs w:val="26"/>
        </w:rPr>
        <w:t xml:space="preserve"> The project organized Knowledge Exchange Visit to Philippines from 22-25 August 2017, </w:t>
      </w:r>
      <w:proofErr w:type="gramStart"/>
      <w:r>
        <w:rPr>
          <w:rFonts w:ascii="Times New Roman" w:hAnsi="Times New Roman" w:cs="Times New Roman"/>
          <w:bCs/>
          <w:sz w:val="26"/>
          <w:szCs w:val="26"/>
        </w:rPr>
        <w:t>a</w:t>
      </w:r>
      <w:proofErr w:type="gramEnd"/>
      <w:r>
        <w:rPr>
          <w:rFonts w:ascii="Times New Roman" w:hAnsi="Times New Roman" w:cs="Times New Roman"/>
          <w:bCs/>
          <w:sz w:val="26"/>
          <w:szCs w:val="26"/>
        </w:rPr>
        <w:t xml:space="preserve"> 8 members team from ERD and other ministry visited Philippines to gather experience on diaspora engagement in national development. During the visit, the team participated in meetings and sharing sessions with the senior management of relevant organizations such as Commission on Filipinos </w:t>
      </w:r>
      <w:proofErr w:type="gramStart"/>
      <w:r>
        <w:rPr>
          <w:rFonts w:ascii="Times New Roman" w:hAnsi="Times New Roman" w:cs="Times New Roman"/>
          <w:bCs/>
          <w:sz w:val="26"/>
          <w:szCs w:val="26"/>
        </w:rPr>
        <w:t>Overseas ,</w:t>
      </w:r>
      <w:proofErr w:type="gramEnd"/>
      <w:r>
        <w:rPr>
          <w:rFonts w:ascii="Times New Roman" w:hAnsi="Times New Roman" w:cs="Times New Roman"/>
          <w:bCs/>
          <w:sz w:val="26"/>
          <w:szCs w:val="26"/>
        </w:rPr>
        <w:t xml:space="preserve"> Overseas Workers Welfare Administration, UNDP Philippine Country Office</w:t>
      </w:r>
      <w:r w:rsidR="00A9523F">
        <w:rPr>
          <w:rFonts w:ascii="Times New Roman" w:hAnsi="Times New Roman" w:cs="Times New Roman"/>
          <w:bCs/>
          <w:sz w:val="26"/>
          <w:szCs w:val="26"/>
        </w:rPr>
        <w:t xml:space="preserve"> </w:t>
      </w:r>
    </w:p>
    <w:p w14:paraId="61EF8B79" w14:textId="77777777" w:rsidR="00A9523F" w:rsidRDefault="00A9523F" w:rsidP="00A9523F">
      <w:pPr>
        <w:pStyle w:val="ListParagraph"/>
        <w:ind w:left="1440"/>
        <w:rPr>
          <w:rFonts w:ascii="Times New Roman" w:hAnsi="Times New Roman" w:cs="Times New Roman"/>
          <w:bCs/>
          <w:sz w:val="26"/>
          <w:szCs w:val="26"/>
        </w:rPr>
      </w:pPr>
    </w:p>
    <w:p w14:paraId="6B51BFC0" w14:textId="560849B7" w:rsidR="00A9523F" w:rsidRDefault="00A9523F" w:rsidP="00CF11F8">
      <w:pPr>
        <w:pStyle w:val="ListParagraph"/>
        <w:numPr>
          <w:ilvl w:val="0"/>
          <w:numId w:val="26"/>
        </w:numPr>
        <w:rPr>
          <w:rFonts w:ascii="Times New Roman" w:hAnsi="Times New Roman" w:cs="Times New Roman"/>
          <w:bCs/>
          <w:sz w:val="26"/>
          <w:szCs w:val="26"/>
        </w:rPr>
      </w:pPr>
      <w:r>
        <w:rPr>
          <w:rFonts w:ascii="Times New Roman" w:hAnsi="Times New Roman" w:cs="Times New Roman"/>
          <w:bCs/>
          <w:sz w:val="26"/>
          <w:szCs w:val="26"/>
        </w:rPr>
        <w:t>4</w:t>
      </w:r>
      <w:r w:rsidRPr="00A9523F">
        <w:rPr>
          <w:rFonts w:ascii="Times New Roman" w:hAnsi="Times New Roman" w:cs="Times New Roman"/>
          <w:bCs/>
          <w:sz w:val="26"/>
          <w:szCs w:val="26"/>
          <w:vertAlign w:val="superscript"/>
        </w:rPr>
        <w:t>th</w:t>
      </w:r>
      <w:r>
        <w:rPr>
          <w:rFonts w:ascii="Times New Roman" w:hAnsi="Times New Roman" w:cs="Times New Roman"/>
          <w:bCs/>
          <w:sz w:val="26"/>
          <w:szCs w:val="26"/>
        </w:rPr>
        <w:t xml:space="preserve"> meeting of Project Executive Board was held on 20 August 2017 with ERD Secretary in chair. The meeting decided to extend the project </w:t>
      </w:r>
      <w:proofErr w:type="spellStart"/>
      <w:r>
        <w:rPr>
          <w:rFonts w:ascii="Times New Roman" w:hAnsi="Times New Roman" w:cs="Times New Roman"/>
          <w:bCs/>
          <w:sz w:val="26"/>
          <w:szCs w:val="26"/>
        </w:rPr>
        <w:t>upto</w:t>
      </w:r>
      <w:proofErr w:type="spellEnd"/>
      <w:r>
        <w:rPr>
          <w:rFonts w:ascii="Times New Roman" w:hAnsi="Times New Roman" w:cs="Times New Roman"/>
          <w:bCs/>
          <w:sz w:val="26"/>
          <w:szCs w:val="26"/>
        </w:rPr>
        <w:t xml:space="preserve"> June 2018. </w:t>
      </w:r>
    </w:p>
    <w:p w14:paraId="4F07A1D2" w14:textId="77777777" w:rsidR="00A9523F" w:rsidRPr="00A9523F" w:rsidRDefault="00A9523F" w:rsidP="00A9523F">
      <w:pPr>
        <w:pStyle w:val="ListParagraph"/>
        <w:rPr>
          <w:rFonts w:ascii="Times New Roman" w:hAnsi="Times New Roman" w:cs="Times New Roman"/>
          <w:bCs/>
          <w:sz w:val="26"/>
          <w:szCs w:val="26"/>
        </w:rPr>
      </w:pPr>
    </w:p>
    <w:p w14:paraId="1700D80F" w14:textId="7FC2BDB2" w:rsidR="00A9523F" w:rsidRDefault="00A9523F" w:rsidP="00A9523F">
      <w:pPr>
        <w:rPr>
          <w:rFonts w:ascii="Times New Roman" w:hAnsi="Times New Roman" w:cs="Times New Roman"/>
          <w:bCs/>
          <w:sz w:val="26"/>
          <w:szCs w:val="26"/>
        </w:rPr>
      </w:pPr>
    </w:p>
    <w:p w14:paraId="6CF44E5F" w14:textId="77777777" w:rsidR="00A9523F" w:rsidRPr="00A9523F" w:rsidRDefault="00A9523F" w:rsidP="00A9523F">
      <w:pPr>
        <w:rPr>
          <w:rFonts w:ascii="Times New Roman" w:hAnsi="Times New Roman" w:cs="Times New Roman"/>
          <w:bCs/>
          <w:sz w:val="26"/>
          <w:szCs w:val="26"/>
        </w:rPr>
      </w:pPr>
    </w:p>
    <w:p w14:paraId="780B3C99" w14:textId="241B4D08" w:rsidR="007A4728" w:rsidRPr="00D74831" w:rsidRDefault="00F638C0" w:rsidP="00114358">
      <w:pPr>
        <w:pStyle w:val="ListParagraph"/>
        <w:ind w:left="360"/>
        <w:rPr>
          <w:rFonts w:ascii="Times New Roman" w:hAnsi="Times New Roman" w:cs="Times New Roman"/>
          <w:bCs/>
          <w:sz w:val="26"/>
          <w:szCs w:val="26"/>
        </w:rPr>
      </w:pPr>
      <w:r>
        <w:rPr>
          <w:rFonts w:ascii="Times New Roman" w:hAnsi="Times New Roman" w:cs="Times New Roman"/>
          <w:bCs/>
          <w:sz w:val="26"/>
          <w:szCs w:val="26"/>
        </w:rPr>
        <w:t xml:space="preserve"> </w:t>
      </w:r>
      <w:r w:rsidR="00722E47" w:rsidRPr="00D74831">
        <w:rPr>
          <w:rFonts w:ascii="Times New Roman" w:hAnsi="Times New Roman" w:cs="Times New Roman"/>
          <w:bCs/>
          <w:sz w:val="26"/>
          <w:szCs w:val="26"/>
        </w:rPr>
        <w:t xml:space="preserve">. </w:t>
      </w:r>
    </w:p>
    <w:p w14:paraId="780B3C9A" w14:textId="77777777" w:rsidR="005548BD" w:rsidRPr="00D74831" w:rsidRDefault="005548BD" w:rsidP="005548BD">
      <w:pPr>
        <w:pStyle w:val="Heading1"/>
        <w:numPr>
          <w:ilvl w:val="0"/>
          <w:numId w:val="15"/>
        </w:numPr>
        <w:jc w:val="left"/>
        <w:rPr>
          <w:rFonts w:ascii="Times New Roman" w:hAnsi="Times New Roman" w:cs="Times New Roman"/>
          <w:sz w:val="26"/>
          <w:szCs w:val="26"/>
        </w:rPr>
      </w:pPr>
      <w:bookmarkStart w:id="3" w:name="_Toc464634084"/>
      <w:r w:rsidRPr="00D74831">
        <w:rPr>
          <w:rFonts w:ascii="Times New Roman" w:hAnsi="Times New Roman" w:cs="Times New Roman"/>
          <w:sz w:val="26"/>
          <w:szCs w:val="26"/>
        </w:rPr>
        <w:lastRenderedPageBreak/>
        <w:t>Resource Utilisation</w:t>
      </w:r>
      <w:bookmarkEnd w:id="3"/>
    </w:p>
    <w:p w14:paraId="780B3C9B" w14:textId="77777777" w:rsidR="005548BD" w:rsidRPr="00D74831" w:rsidRDefault="005548BD" w:rsidP="005548BD">
      <w:pPr>
        <w:spacing w:after="0"/>
        <w:rPr>
          <w:rFonts w:ascii="Times New Roman" w:eastAsia="Times New Roman" w:hAnsi="Times New Roman" w:cs="Times New Roman"/>
          <w:sz w:val="26"/>
          <w:szCs w:val="26"/>
        </w:rPr>
      </w:pPr>
    </w:p>
    <w:p w14:paraId="780B3C9C" w14:textId="3D4242EA" w:rsidR="005548BD" w:rsidRPr="00D74831" w:rsidRDefault="00114358" w:rsidP="0074378F">
      <w:pPr>
        <w:spacing w:after="0" w:line="240" w:lineRule="auto"/>
        <w:rPr>
          <w:rFonts w:ascii="Times New Roman" w:hAnsi="Times New Roman" w:cs="Times New Roman"/>
          <w:bCs/>
          <w:sz w:val="26"/>
          <w:szCs w:val="26"/>
        </w:rPr>
      </w:pPr>
      <w:r>
        <w:rPr>
          <w:rFonts w:ascii="Times New Roman" w:hAnsi="Times New Roman" w:cs="Times New Roman"/>
          <w:bCs/>
          <w:sz w:val="26"/>
          <w:szCs w:val="26"/>
        </w:rPr>
        <w:t>Budgetary allocation for 2017 is total ---------------------, out of this amount, BDT -----------------------were spent to c</w:t>
      </w:r>
      <w:r w:rsidR="00A9523F">
        <w:rPr>
          <w:rFonts w:ascii="Times New Roman" w:hAnsi="Times New Roman" w:cs="Times New Roman"/>
          <w:bCs/>
          <w:sz w:val="26"/>
          <w:szCs w:val="26"/>
        </w:rPr>
        <w:t>arry out following activities during July-September 2017</w:t>
      </w:r>
    </w:p>
    <w:p w14:paraId="780B3C9D" w14:textId="77777777" w:rsidR="005548BD" w:rsidRPr="00D74831" w:rsidRDefault="005548BD" w:rsidP="005548BD">
      <w:pPr>
        <w:spacing w:after="0"/>
        <w:rPr>
          <w:rFonts w:ascii="Times New Roman" w:hAnsi="Times New Roman" w:cs="Times New Roman"/>
          <w:b/>
          <w:sz w:val="26"/>
          <w:szCs w:val="26"/>
          <w:shd w:val="clear" w:color="auto" w:fill="FFFF00"/>
        </w:rPr>
      </w:pPr>
    </w:p>
    <w:p w14:paraId="780B3C9E" w14:textId="77777777" w:rsidR="005548BD" w:rsidRPr="00114358" w:rsidRDefault="005548BD" w:rsidP="005548BD">
      <w:pPr>
        <w:spacing w:after="0"/>
        <w:rPr>
          <w:rFonts w:ascii="Times New Roman" w:hAnsi="Times New Roman" w:cs="Times New Roman"/>
          <w:color w:val="FF0000"/>
          <w:sz w:val="26"/>
          <w:szCs w:val="26"/>
        </w:rPr>
      </w:pPr>
      <w:r w:rsidRPr="00114358">
        <w:rPr>
          <w:rFonts w:ascii="Times New Roman" w:hAnsi="Times New Roman" w:cs="Times New Roman"/>
          <w:color w:val="FF0000"/>
          <w:sz w:val="26"/>
          <w:szCs w:val="26"/>
        </w:rPr>
        <w:t>Table 1: Activities related to budget and expenditure in USD</w:t>
      </w:r>
    </w:p>
    <w:p w14:paraId="780B3C9F" w14:textId="77777777" w:rsidR="00912D05" w:rsidRPr="00114358" w:rsidRDefault="00912D05" w:rsidP="005548BD">
      <w:pPr>
        <w:spacing w:after="0"/>
        <w:rPr>
          <w:rFonts w:ascii="Times New Roman" w:hAnsi="Times New Roman" w:cs="Times New Roman"/>
          <w:color w:val="FF0000"/>
          <w:sz w:val="26"/>
          <w:szCs w:val="26"/>
        </w:rPr>
      </w:pPr>
    </w:p>
    <w:tbl>
      <w:tblPr>
        <w:tblW w:w="9635" w:type="dxa"/>
        <w:jc w:val="center"/>
        <w:tblLayout w:type="fixed"/>
        <w:tblLook w:val="04A0" w:firstRow="1" w:lastRow="0" w:firstColumn="1" w:lastColumn="0" w:noHBand="0" w:noVBand="1"/>
      </w:tblPr>
      <w:tblGrid>
        <w:gridCol w:w="2930"/>
        <w:gridCol w:w="945"/>
        <w:gridCol w:w="1055"/>
        <w:gridCol w:w="1041"/>
        <w:gridCol w:w="774"/>
        <w:gridCol w:w="1000"/>
        <w:gridCol w:w="990"/>
        <w:gridCol w:w="900"/>
      </w:tblGrid>
      <w:tr w:rsidR="00A912CD" w:rsidRPr="00114358" w14:paraId="780B3CA4" w14:textId="77777777" w:rsidTr="008D17B6">
        <w:trPr>
          <w:trHeight w:val="300"/>
          <w:jc w:val="center"/>
        </w:trPr>
        <w:tc>
          <w:tcPr>
            <w:tcW w:w="2930"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14:paraId="780B3CA0"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Activity</w:t>
            </w:r>
          </w:p>
        </w:tc>
        <w:tc>
          <w:tcPr>
            <w:tcW w:w="3041" w:type="dxa"/>
            <w:gridSpan w:val="3"/>
            <w:tcBorders>
              <w:top w:val="single" w:sz="4" w:space="0" w:color="auto"/>
              <w:left w:val="nil"/>
              <w:bottom w:val="single" w:sz="4" w:space="0" w:color="auto"/>
              <w:right w:val="single" w:sz="4" w:space="0" w:color="auto"/>
            </w:tcBorders>
            <w:shd w:val="clear" w:color="000000" w:fill="F2F2F2"/>
            <w:vAlign w:val="center"/>
            <w:hideMark/>
          </w:tcPr>
          <w:p w14:paraId="780B3CA1"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Budget</w:t>
            </w:r>
          </w:p>
        </w:tc>
        <w:tc>
          <w:tcPr>
            <w:tcW w:w="2764" w:type="dxa"/>
            <w:gridSpan w:val="3"/>
            <w:tcBorders>
              <w:top w:val="single" w:sz="4" w:space="0" w:color="auto"/>
              <w:left w:val="nil"/>
              <w:bottom w:val="single" w:sz="4" w:space="0" w:color="auto"/>
              <w:right w:val="single" w:sz="4" w:space="0" w:color="auto"/>
            </w:tcBorders>
            <w:shd w:val="clear" w:color="000000" w:fill="F2F2F2"/>
            <w:vAlign w:val="center"/>
            <w:hideMark/>
          </w:tcPr>
          <w:p w14:paraId="780B3CA2"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Expenditure</w:t>
            </w:r>
          </w:p>
        </w:tc>
        <w:tc>
          <w:tcPr>
            <w:tcW w:w="900"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14:paraId="780B3CA3"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 of Delivery</w:t>
            </w:r>
          </w:p>
        </w:tc>
      </w:tr>
      <w:tr w:rsidR="00296D9B" w:rsidRPr="00114358" w14:paraId="780B3CAD" w14:textId="77777777" w:rsidTr="00DC7AF6">
        <w:trPr>
          <w:trHeight w:val="300"/>
          <w:jc w:val="center"/>
        </w:trPr>
        <w:tc>
          <w:tcPr>
            <w:tcW w:w="2930" w:type="dxa"/>
            <w:vMerge/>
            <w:tcBorders>
              <w:top w:val="single" w:sz="4" w:space="0" w:color="auto"/>
              <w:left w:val="single" w:sz="4" w:space="0" w:color="auto"/>
              <w:bottom w:val="single" w:sz="4" w:space="0" w:color="auto"/>
              <w:right w:val="single" w:sz="4" w:space="0" w:color="auto"/>
            </w:tcBorders>
            <w:vAlign w:val="center"/>
            <w:hideMark/>
          </w:tcPr>
          <w:p w14:paraId="780B3CA5" w14:textId="77777777" w:rsidR="00296D9B" w:rsidRPr="00114358" w:rsidRDefault="00296D9B" w:rsidP="00DE0DF1">
            <w:pPr>
              <w:spacing w:after="0" w:line="240" w:lineRule="auto"/>
              <w:rPr>
                <w:rFonts w:ascii="Times New Roman" w:eastAsia="Times New Roman" w:hAnsi="Times New Roman" w:cs="Times New Roman"/>
                <w:b/>
                <w:bCs/>
                <w:color w:val="FF0000"/>
                <w:sz w:val="18"/>
                <w:szCs w:val="18"/>
              </w:rPr>
            </w:pPr>
          </w:p>
        </w:tc>
        <w:tc>
          <w:tcPr>
            <w:tcW w:w="945" w:type="dxa"/>
            <w:tcBorders>
              <w:top w:val="nil"/>
              <w:left w:val="nil"/>
              <w:bottom w:val="single" w:sz="4" w:space="0" w:color="auto"/>
              <w:right w:val="single" w:sz="4" w:space="0" w:color="auto"/>
            </w:tcBorders>
            <w:shd w:val="clear" w:color="000000" w:fill="F2F2F2"/>
            <w:vAlign w:val="center"/>
            <w:hideMark/>
          </w:tcPr>
          <w:p w14:paraId="780B3CA6"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NEX</w:t>
            </w:r>
          </w:p>
        </w:tc>
        <w:tc>
          <w:tcPr>
            <w:tcW w:w="1055" w:type="dxa"/>
            <w:tcBorders>
              <w:top w:val="nil"/>
              <w:left w:val="nil"/>
              <w:bottom w:val="single" w:sz="4" w:space="0" w:color="auto"/>
              <w:right w:val="single" w:sz="4" w:space="0" w:color="auto"/>
            </w:tcBorders>
            <w:shd w:val="clear" w:color="000000" w:fill="F2F2F2"/>
            <w:vAlign w:val="center"/>
            <w:hideMark/>
          </w:tcPr>
          <w:p w14:paraId="780B3CA7"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UNDP</w:t>
            </w:r>
          </w:p>
        </w:tc>
        <w:tc>
          <w:tcPr>
            <w:tcW w:w="1041" w:type="dxa"/>
            <w:tcBorders>
              <w:top w:val="nil"/>
              <w:left w:val="nil"/>
              <w:bottom w:val="single" w:sz="4" w:space="0" w:color="auto"/>
              <w:right w:val="single" w:sz="4" w:space="0" w:color="auto"/>
            </w:tcBorders>
            <w:shd w:val="clear" w:color="000000" w:fill="F2F2F2"/>
            <w:vAlign w:val="center"/>
            <w:hideMark/>
          </w:tcPr>
          <w:p w14:paraId="780B3CA8"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TOTAL</w:t>
            </w:r>
          </w:p>
        </w:tc>
        <w:tc>
          <w:tcPr>
            <w:tcW w:w="774" w:type="dxa"/>
            <w:tcBorders>
              <w:top w:val="nil"/>
              <w:left w:val="nil"/>
              <w:bottom w:val="single" w:sz="4" w:space="0" w:color="auto"/>
              <w:right w:val="single" w:sz="4" w:space="0" w:color="auto"/>
            </w:tcBorders>
            <w:shd w:val="clear" w:color="000000" w:fill="F2F2F2"/>
            <w:vAlign w:val="center"/>
            <w:hideMark/>
          </w:tcPr>
          <w:p w14:paraId="780B3CA9"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NEX</w:t>
            </w:r>
          </w:p>
        </w:tc>
        <w:tc>
          <w:tcPr>
            <w:tcW w:w="1000" w:type="dxa"/>
            <w:tcBorders>
              <w:top w:val="nil"/>
              <w:left w:val="nil"/>
              <w:bottom w:val="single" w:sz="4" w:space="0" w:color="auto"/>
              <w:right w:val="single" w:sz="4" w:space="0" w:color="auto"/>
            </w:tcBorders>
            <w:shd w:val="clear" w:color="000000" w:fill="F2F2F2"/>
            <w:vAlign w:val="center"/>
            <w:hideMark/>
          </w:tcPr>
          <w:p w14:paraId="780B3CAA"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UNDP</w:t>
            </w:r>
          </w:p>
        </w:tc>
        <w:tc>
          <w:tcPr>
            <w:tcW w:w="990" w:type="dxa"/>
            <w:tcBorders>
              <w:top w:val="nil"/>
              <w:left w:val="nil"/>
              <w:bottom w:val="single" w:sz="4" w:space="0" w:color="auto"/>
              <w:right w:val="single" w:sz="4" w:space="0" w:color="auto"/>
            </w:tcBorders>
            <w:shd w:val="clear" w:color="000000" w:fill="F2F2F2"/>
            <w:vAlign w:val="center"/>
            <w:hideMark/>
          </w:tcPr>
          <w:p w14:paraId="780B3CAB"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TOTAL</w:t>
            </w:r>
          </w:p>
        </w:tc>
        <w:tc>
          <w:tcPr>
            <w:tcW w:w="900" w:type="dxa"/>
            <w:vMerge/>
            <w:tcBorders>
              <w:top w:val="single" w:sz="4" w:space="0" w:color="auto"/>
              <w:left w:val="single" w:sz="4" w:space="0" w:color="auto"/>
              <w:bottom w:val="single" w:sz="4" w:space="0" w:color="auto"/>
              <w:right w:val="single" w:sz="4" w:space="0" w:color="auto"/>
            </w:tcBorders>
            <w:vAlign w:val="center"/>
            <w:hideMark/>
          </w:tcPr>
          <w:p w14:paraId="780B3CAC" w14:textId="77777777" w:rsidR="00296D9B" w:rsidRPr="00114358" w:rsidRDefault="00296D9B" w:rsidP="00DE0DF1">
            <w:pPr>
              <w:spacing w:after="0" w:line="240" w:lineRule="auto"/>
              <w:rPr>
                <w:rFonts w:ascii="Times New Roman" w:eastAsia="Times New Roman" w:hAnsi="Times New Roman" w:cs="Times New Roman"/>
                <w:b/>
                <w:bCs/>
                <w:color w:val="FF0000"/>
                <w:sz w:val="18"/>
                <w:szCs w:val="18"/>
              </w:rPr>
            </w:pPr>
          </w:p>
        </w:tc>
      </w:tr>
      <w:tr w:rsidR="00296D9B" w:rsidRPr="00114358" w14:paraId="780B3CB6"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AE" w14:textId="77777777" w:rsidR="00296D9B" w:rsidRPr="00114358" w:rsidRDefault="00296D9B" w:rsidP="00DE0DF1">
            <w:pPr>
              <w:spacing w:after="0" w:line="240" w:lineRule="auto"/>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South-South/Triangular and Public-Private Partnership Promoted</w:t>
            </w:r>
          </w:p>
        </w:tc>
        <w:tc>
          <w:tcPr>
            <w:tcW w:w="945" w:type="dxa"/>
            <w:tcBorders>
              <w:top w:val="nil"/>
              <w:left w:val="nil"/>
              <w:bottom w:val="single" w:sz="4" w:space="0" w:color="auto"/>
              <w:right w:val="single" w:sz="4" w:space="0" w:color="auto"/>
            </w:tcBorders>
            <w:shd w:val="clear" w:color="auto" w:fill="auto"/>
            <w:vAlign w:val="center"/>
            <w:hideMark/>
          </w:tcPr>
          <w:p w14:paraId="780B3CAF"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1,500.00</w:t>
            </w:r>
          </w:p>
        </w:tc>
        <w:tc>
          <w:tcPr>
            <w:tcW w:w="1055" w:type="dxa"/>
            <w:tcBorders>
              <w:top w:val="nil"/>
              <w:left w:val="nil"/>
              <w:bottom w:val="single" w:sz="4" w:space="0" w:color="auto"/>
              <w:right w:val="single" w:sz="4" w:space="0" w:color="auto"/>
            </w:tcBorders>
            <w:shd w:val="clear" w:color="auto" w:fill="auto"/>
            <w:vAlign w:val="center"/>
            <w:hideMark/>
          </w:tcPr>
          <w:p w14:paraId="780B3CB0"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12,500.00</w:t>
            </w:r>
          </w:p>
        </w:tc>
        <w:tc>
          <w:tcPr>
            <w:tcW w:w="1041" w:type="dxa"/>
            <w:tcBorders>
              <w:top w:val="nil"/>
              <w:left w:val="nil"/>
              <w:bottom w:val="single" w:sz="4" w:space="0" w:color="auto"/>
              <w:right w:val="single" w:sz="4" w:space="0" w:color="auto"/>
            </w:tcBorders>
            <w:shd w:val="clear" w:color="auto" w:fill="auto"/>
            <w:vAlign w:val="center"/>
            <w:hideMark/>
          </w:tcPr>
          <w:p w14:paraId="780B3CB1"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14,000.00</w:t>
            </w:r>
          </w:p>
        </w:tc>
        <w:tc>
          <w:tcPr>
            <w:tcW w:w="774" w:type="dxa"/>
            <w:tcBorders>
              <w:top w:val="nil"/>
              <w:left w:val="nil"/>
              <w:bottom w:val="single" w:sz="4" w:space="0" w:color="auto"/>
              <w:right w:val="single" w:sz="4" w:space="0" w:color="auto"/>
            </w:tcBorders>
            <w:shd w:val="clear" w:color="auto" w:fill="auto"/>
            <w:vAlign w:val="center"/>
            <w:hideMark/>
          </w:tcPr>
          <w:p w14:paraId="780B3CB2"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82.69 </w:t>
            </w:r>
          </w:p>
        </w:tc>
        <w:tc>
          <w:tcPr>
            <w:tcW w:w="1000" w:type="dxa"/>
            <w:tcBorders>
              <w:top w:val="nil"/>
              <w:left w:val="nil"/>
              <w:bottom w:val="single" w:sz="4" w:space="0" w:color="auto"/>
              <w:right w:val="single" w:sz="4" w:space="0" w:color="auto"/>
            </w:tcBorders>
            <w:shd w:val="clear" w:color="auto" w:fill="auto"/>
            <w:vAlign w:val="center"/>
            <w:hideMark/>
          </w:tcPr>
          <w:p w14:paraId="780B3CB3"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1,000.00 </w:t>
            </w:r>
          </w:p>
        </w:tc>
        <w:tc>
          <w:tcPr>
            <w:tcW w:w="990" w:type="dxa"/>
            <w:tcBorders>
              <w:top w:val="nil"/>
              <w:left w:val="nil"/>
              <w:bottom w:val="single" w:sz="4" w:space="0" w:color="auto"/>
              <w:right w:val="single" w:sz="4" w:space="0" w:color="auto"/>
            </w:tcBorders>
            <w:shd w:val="clear" w:color="auto" w:fill="auto"/>
            <w:vAlign w:val="center"/>
            <w:hideMark/>
          </w:tcPr>
          <w:p w14:paraId="780B3CB4"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1,082.69</w:t>
            </w:r>
          </w:p>
        </w:tc>
        <w:tc>
          <w:tcPr>
            <w:tcW w:w="900" w:type="dxa"/>
            <w:tcBorders>
              <w:top w:val="nil"/>
              <w:left w:val="nil"/>
              <w:bottom w:val="single" w:sz="4" w:space="0" w:color="auto"/>
              <w:right w:val="single" w:sz="4" w:space="0" w:color="auto"/>
            </w:tcBorders>
            <w:shd w:val="clear" w:color="auto" w:fill="auto"/>
            <w:vAlign w:val="center"/>
            <w:hideMark/>
          </w:tcPr>
          <w:p w14:paraId="780B3CB5"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7.73%</w:t>
            </w:r>
          </w:p>
        </w:tc>
      </w:tr>
      <w:tr w:rsidR="00296D9B" w:rsidRPr="00114358" w14:paraId="780B3CBF"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B7" w14:textId="77777777" w:rsidR="00296D9B" w:rsidRPr="00114358" w:rsidRDefault="00296D9B" w:rsidP="00DE0DF1">
            <w:pPr>
              <w:spacing w:after="0" w:line="240" w:lineRule="auto"/>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Programming Manuals Revised and Implemented</w:t>
            </w:r>
          </w:p>
        </w:tc>
        <w:tc>
          <w:tcPr>
            <w:tcW w:w="945" w:type="dxa"/>
            <w:tcBorders>
              <w:top w:val="nil"/>
              <w:left w:val="nil"/>
              <w:bottom w:val="single" w:sz="4" w:space="0" w:color="auto"/>
              <w:right w:val="single" w:sz="4" w:space="0" w:color="auto"/>
            </w:tcBorders>
            <w:shd w:val="clear" w:color="auto" w:fill="auto"/>
            <w:vAlign w:val="center"/>
            <w:hideMark/>
          </w:tcPr>
          <w:p w14:paraId="780B3CB8"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1000.00</w:t>
            </w:r>
          </w:p>
        </w:tc>
        <w:tc>
          <w:tcPr>
            <w:tcW w:w="1055" w:type="dxa"/>
            <w:tcBorders>
              <w:top w:val="nil"/>
              <w:left w:val="nil"/>
              <w:bottom w:val="single" w:sz="4" w:space="0" w:color="auto"/>
              <w:right w:val="single" w:sz="4" w:space="0" w:color="auto"/>
            </w:tcBorders>
            <w:shd w:val="clear" w:color="auto" w:fill="auto"/>
            <w:vAlign w:val="center"/>
            <w:hideMark/>
          </w:tcPr>
          <w:p w14:paraId="780B3CB9" w14:textId="77777777" w:rsidR="00296D9B" w:rsidRPr="00114358" w:rsidRDefault="00A33998" w:rsidP="00A33998">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w:t>
            </w:r>
          </w:p>
        </w:tc>
        <w:tc>
          <w:tcPr>
            <w:tcW w:w="1041" w:type="dxa"/>
            <w:tcBorders>
              <w:top w:val="nil"/>
              <w:left w:val="nil"/>
              <w:bottom w:val="single" w:sz="4" w:space="0" w:color="auto"/>
              <w:right w:val="single" w:sz="4" w:space="0" w:color="auto"/>
            </w:tcBorders>
            <w:shd w:val="clear" w:color="auto" w:fill="auto"/>
            <w:vAlign w:val="center"/>
            <w:hideMark/>
          </w:tcPr>
          <w:p w14:paraId="780B3CBA"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1,000.00</w:t>
            </w:r>
          </w:p>
        </w:tc>
        <w:tc>
          <w:tcPr>
            <w:tcW w:w="774" w:type="dxa"/>
            <w:tcBorders>
              <w:top w:val="nil"/>
              <w:left w:val="nil"/>
              <w:bottom w:val="single" w:sz="4" w:space="0" w:color="auto"/>
              <w:right w:val="single" w:sz="4" w:space="0" w:color="auto"/>
            </w:tcBorders>
            <w:shd w:val="clear" w:color="auto" w:fill="auto"/>
            <w:vAlign w:val="center"/>
            <w:hideMark/>
          </w:tcPr>
          <w:p w14:paraId="780B3CBB"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   </w:t>
            </w:r>
          </w:p>
        </w:tc>
        <w:tc>
          <w:tcPr>
            <w:tcW w:w="1000" w:type="dxa"/>
            <w:tcBorders>
              <w:top w:val="nil"/>
              <w:left w:val="nil"/>
              <w:bottom w:val="single" w:sz="4" w:space="0" w:color="auto"/>
              <w:right w:val="single" w:sz="4" w:space="0" w:color="auto"/>
            </w:tcBorders>
            <w:shd w:val="clear" w:color="auto" w:fill="auto"/>
            <w:vAlign w:val="center"/>
            <w:hideMark/>
          </w:tcPr>
          <w:p w14:paraId="780B3CBC" w14:textId="77777777" w:rsidR="00296D9B" w:rsidRPr="00114358" w:rsidRDefault="00296D9B" w:rsidP="007B49B4">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w:t>
            </w:r>
          </w:p>
        </w:tc>
        <w:tc>
          <w:tcPr>
            <w:tcW w:w="990" w:type="dxa"/>
            <w:tcBorders>
              <w:top w:val="nil"/>
              <w:left w:val="nil"/>
              <w:bottom w:val="single" w:sz="4" w:space="0" w:color="auto"/>
              <w:right w:val="single" w:sz="4" w:space="0" w:color="auto"/>
            </w:tcBorders>
            <w:shd w:val="clear" w:color="auto" w:fill="auto"/>
            <w:vAlign w:val="center"/>
            <w:hideMark/>
          </w:tcPr>
          <w:p w14:paraId="780B3CBD"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0.00</w:t>
            </w:r>
          </w:p>
        </w:tc>
        <w:tc>
          <w:tcPr>
            <w:tcW w:w="900" w:type="dxa"/>
            <w:tcBorders>
              <w:top w:val="nil"/>
              <w:left w:val="nil"/>
              <w:bottom w:val="single" w:sz="4" w:space="0" w:color="auto"/>
              <w:right w:val="single" w:sz="4" w:space="0" w:color="auto"/>
            </w:tcBorders>
            <w:shd w:val="clear" w:color="auto" w:fill="auto"/>
            <w:vAlign w:val="center"/>
            <w:hideMark/>
          </w:tcPr>
          <w:p w14:paraId="780B3CBE"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0.00%</w:t>
            </w:r>
          </w:p>
        </w:tc>
      </w:tr>
      <w:tr w:rsidR="00296D9B" w:rsidRPr="00114358" w14:paraId="780B3CC8"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C0" w14:textId="77777777" w:rsidR="00296D9B" w:rsidRPr="00114358" w:rsidRDefault="00296D9B" w:rsidP="00DE0DF1">
            <w:pPr>
              <w:spacing w:after="0" w:line="240" w:lineRule="auto"/>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Strategic research/collaboration supported   </w:t>
            </w:r>
          </w:p>
        </w:tc>
        <w:tc>
          <w:tcPr>
            <w:tcW w:w="945" w:type="dxa"/>
            <w:tcBorders>
              <w:top w:val="nil"/>
              <w:left w:val="nil"/>
              <w:bottom w:val="single" w:sz="4" w:space="0" w:color="auto"/>
              <w:right w:val="single" w:sz="4" w:space="0" w:color="auto"/>
            </w:tcBorders>
            <w:shd w:val="clear" w:color="auto" w:fill="auto"/>
            <w:vAlign w:val="center"/>
            <w:hideMark/>
          </w:tcPr>
          <w:p w14:paraId="780B3CC1"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2,000.00</w:t>
            </w:r>
          </w:p>
        </w:tc>
        <w:tc>
          <w:tcPr>
            <w:tcW w:w="1055" w:type="dxa"/>
            <w:tcBorders>
              <w:top w:val="nil"/>
              <w:left w:val="nil"/>
              <w:bottom w:val="single" w:sz="4" w:space="0" w:color="auto"/>
              <w:right w:val="single" w:sz="4" w:space="0" w:color="auto"/>
            </w:tcBorders>
            <w:shd w:val="clear" w:color="auto" w:fill="auto"/>
            <w:vAlign w:val="center"/>
            <w:hideMark/>
          </w:tcPr>
          <w:p w14:paraId="780B3CC2"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14,000.00</w:t>
            </w:r>
          </w:p>
        </w:tc>
        <w:tc>
          <w:tcPr>
            <w:tcW w:w="1041" w:type="dxa"/>
            <w:tcBorders>
              <w:top w:val="nil"/>
              <w:left w:val="nil"/>
              <w:bottom w:val="single" w:sz="4" w:space="0" w:color="auto"/>
              <w:right w:val="single" w:sz="4" w:space="0" w:color="auto"/>
            </w:tcBorders>
            <w:shd w:val="clear" w:color="auto" w:fill="auto"/>
            <w:vAlign w:val="center"/>
            <w:hideMark/>
          </w:tcPr>
          <w:p w14:paraId="780B3CC3"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16,000.00</w:t>
            </w:r>
          </w:p>
        </w:tc>
        <w:tc>
          <w:tcPr>
            <w:tcW w:w="774" w:type="dxa"/>
            <w:tcBorders>
              <w:top w:val="nil"/>
              <w:left w:val="nil"/>
              <w:bottom w:val="single" w:sz="4" w:space="0" w:color="auto"/>
              <w:right w:val="single" w:sz="4" w:space="0" w:color="auto"/>
            </w:tcBorders>
            <w:shd w:val="clear" w:color="auto" w:fill="auto"/>
            <w:vAlign w:val="center"/>
            <w:hideMark/>
          </w:tcPr>
          <w:p w14:paraId="780B3CC4"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   </w:t>
            </w:r>
          </w:p>
        </w:tc>
        <w:tc>
          <w:tcPr>
            <w:tcW w:w="1000" w:type="dxa"/>
            <w:tcBorders>
              <w:top w:val="nil"/>
              <w:left w:val="nil"/>
              <w:bottom w:val="single" w:sz="4" w:space="0" w:color="auto"/>
              <w:right w:val="single" w:sz="4" w:space="0" w:color="auto"/>
            </w:tcBorders>
            <w:shd w:val="clear" w:color="auto" w:fill="auto"/>
            <w:vAlign w:val="center"/>
            <w:hideMark/>
          </w:tcPr>
          <w:p w14:paraId="780B3CC5" w14:textId="77777777" w:rsidR="00296D9B" w:rsidRPr="00114358" w:rsidRDefault="00296D9B" w:rsidP="007B49B4">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w:t>
            </w:r>
          </w:p>
        </w:tc>
        <w:tc>
          <w:tcPr>
            <w:tcW w:w="990" w:type="dxa"/>
            <w:tcBorders>
              <w:top w:val="nil"/>
              <w:left w:val="nil"/>
              <w:bottom w:val="single" w:sz="4" w:space="0" w:color="auto"/>
              <w:right w:val="single" w:sz="4" w:space="0" w:color="auto"/>
            </w:tcBorders>
            <w:shd w:val="clear" w:color="auto" w:fill="auto"/>
            <w:vAlign w:val="center"/>
            <w:hideMark/>
          </w:tcPr>
          <w:p w14:paraId="780B3CC6"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0.00</w:t>
            </w:r>
          </w:p>
        </w:tc>
        <w:tc>
          <w:tcPr>
            <w:tcW w:w="900" w:type="dxa"/>
            <w:tcBorders>
              <w:top w:val="nil"/>
              <w:left w:val="nil"/>
              <w:bottom w:val="single" w:sz="4" w:space="0" w:color="auto"/>
              <w:right w:val="single" w:sz="4" w:space="0" w:color="auto"/>
            </w:tcBorders>
            <w:shd w:val="clear" w:color="auto" w:fill="auto"/>
            <w:vAlign w:val="center"/>
            <w:hideMark/>
          </w:tcPr>
          <w:p w14:paraId="780B3CC7"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0.00%</w:t>
            </w:r>
          </w:p>
        </w:tc>
      </w:tr>
      <w:tr w:rsidR="00296D9B" w:rsidRPr="00114358" w14:paraId="780B3CD1"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C9" w14:textId="77777777" w:rsidR="00296D9B" w:rsidRPr="00114358" w:rsidRDefault="00296D9B" w:rsidP="00DE0DF1">
            <w:pPr>
              <w:spacing w:after="0" w:line="240" w:lineRule="auto"/>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Collaboration on Resource Mobilization Strengthened</w:t>
            </w:r>
          </w:p>
        </w:tc>
        <w:tc>
          <w:tcPr>
            <w:tcW w:w="945" w:type="dxa"/>
            <w:tcBorders>
              <w:top w:val="nil"/>
              <w:left w:val="nil"/>
              <w:bottom w:val="single" w:sz="4" w:space="0" w:color="auto"/>
              <w:right w:val="single" w:sz="4" w:space="0" w:color="auto"/>
            </w:tcBorders>
            <w:shd w:val="clear" w:color="auto" w:fill="auto"/>
            <w:vAlign w:val="center"/>
            <w:hideMark/>
          </w:tcPr>
          <w:p w14:paraId="780B3CCA"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1000</w:t>
            </w:r>
          </w:p>
        </w:tc>
        <w:tc>
          <w:tcPr>
            <w:tcW w:w="1055" w:type="dxa"/>
            <w:tcBorders>
              <w:top w:val="nil"/>
              <w:left w:val="nil"/>
              <w:bottom w:val="single" w:sz="4" w:space="0" w:color="auto"/>
              <w:right w:val="single" w:sz="4" w:space="0" w:color="auto"/>
            </w:tcBorders>
            <w:shd w:val="clear" w:color="auto" w:fill="auto"/>
            <w:vAlign w:val="center"/>
            <w:hideMark/>
          </w:tcPr>
          <w:p w14:paraId="780B3CCB"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44,200.00</w:t>
            </w:r>
          </w:p>
        </w:tc>
        <w:tc>
          <w:tcPr>
            <w:tcW w:w="1041" w:type="dxa"/>
            <w:tcBorders>
              <w:top w:val="nil"/>
              <w:left w:val="nil"/>
              <w:bottom w:val="single" w:sz="4" w:space="0" w:color="auto"/>
              <w:right w:val="single" w:sz="4" w:space="0" w:color="auto"/>
            </w:tcBorders>
            <w:shd w:val="clear" w:color="auto" w:fill="auto"/>
            <w:vAlign w:val="center"/>
            <w:hideMark/>
          </w:tcPr>
          <w:p w14:paraId="780B3CCC"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45,200.00</w:t>
            </w:r>
          </w:p>
        </w:tc>
        <w:tc>
          <w:tcPr>
            <w:tcW w:w="774" w:type="dxa"/>
            <w:tcBorders>
              <w:top w:val="nil"/>
              <w:left w:val="nil"/>
              <w:bottom w:val="single" w:sz="4" w:space="0" w:color="auto"/>
              <w:right w:val="single" w:sz="4" w:space="0" w:color="auto"/>
            </w:tcBorders>
            <w:shd w:val="clear" w:color="auto" w:fill="auto"/>
            <w:vAlign w:val="center"/>
            <w:hideMark/>
          </w:tcPr>
          <w:p w14:paraId="780B3CCD"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64.69 </w:t>
            </w:r>
          </w:p>
        </w:tc>
        <w:tc>
          <w:tcPr>
            <w:tcW w:w="1000" w:type="dxa"/>
            <w:tcBorders>
              <w:top w:val="nil"/>
              <w:left w:val="nil"/>
              <w:bottom w:val="single" w:sz="4" w:space="0" w:color="auto"/>
              <w:right w:val="single" w:sz="4" w:space="0" w:color="auto"/>
            </w:tcBorders>
            <w:shd w:val="clear" w:color="auto" w:fill="auto"/>
            <w:vAlign w:val="center"/>
            <w:hideMark/>
          </w:tcPr>
          <w:p w14:paraId="780B3CCE"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2,228.78 </w:t>
            </w:r>
          </w:p>
        </w:tc>
        <w:tc>
          <w:tcPr>
            <w:tcW w:w="990" w:type="dxa"/>
            <w:tcBorders>
              <w:top w:val="nil"/>
              <w:left w:val="nil"/>
              <w:bottom w:val="single" w:sz="4" w:space="0" w:color="auto"/>
              <w:right w:val="single" w:sz="4" w:space="0" w:color="auto"/>
            </w:tcBorders>
            <w:shd w:val="clear" w:color="auto" w:fill="auto"/>
            <w:vAlign w:val="center"/>
            <w:hideMark/>
          </w:tcPr>
          <w:p w14:paraId="780B3CCF"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2,293.47</w:t>
            </w:r>
          </w:p>
        </w:tc>
        <w:tc>
          <w:tcPr>
            <w:tcW w:w="900" w:type="dxa"/>
            <w:tcBorders>
              <w:top w:val="nil"/>
              <w:left w:val="nil"/>
              <w:bottom w:val="single" w:sz="4" w:space="0" w:color="auto"/>
              <w:right w:val="single" w:sz="4" w:space="0" w:color="auto"/>
            </w:tcBorders>
            <w:shd w:val="clear" w:color="auto" w:fill="auto"/>
            <w:vAlign w:val="center"/>
            <w:hideMark/>
          </w:tcPr>
          <w:p w14:paraId="780B3CD0"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5.07%</w:t>
            </w:r>
          </w:p>
        </w:tc>
      </w:tr>
      <w:tr w:rsidR="00296D9B" w:rsidRPr="00114358" w14:paraId="780B3CDA"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D2" w14:textId="77777777" w:rsidR="00296D9B" w:rsidRPr="00114358" w:rsidRDefault="00296D9B" w:rsidP="00DE0DF1">
            <w:pPr>
              <w:spacing w:after="0" w:line="240" w:lineRule="auto"/>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Project Information Repository Platform Operationalized</w:t>
            </w:r>
          </w:p>
        </w:tc>
        <w:tc>
          <w:tcPr>
            <w:tcW w:w="945" w:type="dxa"/>
            <w:tcBorders>
              <w:top w:val="nil"/>
              <w:left w:val="nil"/>
              <w:bottom w:val="single" w:sz="4" w:space="0" w:color="auto"/>
              <w:right w:val="single" w:sz="4" w:space="0" w:color="auto"/>
            </w:tcBorders>
            <w:shd w:val="clear" w:color="auto" w:fill="auto"/>
            <w:vAlign w:val="center"/>
            <w:hideMark/>
          </w:tcPr>
          <w:p w14:paraId="780B3CD3"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10,000.00</w:t>
            </w:r>
          </w:p>
        </w:tc>
        <w:tc>
          <w:tcPr>
            <w:tcW w:w="1055" w:type="dxa"/>
            <w:tcBorders>
              <w:top w:val="nil"/>
              <w:left w:val="nil"/>
              <w:bottom w:val="single" w:sz="4" w:space="0" w:color="auto"/>
              <w:right w:val="single" w:sz="4" w:space="0" w:color="auto"/>
            </w:tcBorders>
            <w:shd w:val="clear" w:color="auto" w:fill="auto"/>
            <w:vAlign w:val="center"/>
            <w:hideMark/>
          </w:tcPr>
          <w:p w14:paraId="780B3CD4"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67,000.00</w:t>
            </w:r>
          </w:p>
        </w:tc>
        <w:tc>
          <w:tcPr>
            <w:tcW w:w="1041" w:type="dxa"/>
            <w:tcBorders>
              <w:top w:val="nil"/>
              <w:left w:val="nil"/>
              <w:bottom w:val="single" w:sz="4" w:space="0" w:color="auto"/>
              <w:right w:val="single" w:sz="4" w:space="0" w:color="auto"/>
            </w:tcBorders>
            <w:shd w:val="clear" w:color="auto" w:fill="auto"/>
            <w:vAlign w:val="center"/>
            <w:hideMark/>
          </w:tcPr>
          <w:p w14:paraId="780B3CD5"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77,000.00</w:t>
            </w:r>
          </w:p>
        </w:tc>
        <w:tc>
          <w:tcPr>
            <w:tcW w:w="774" w:type="dxa"/>
            <w:tcBorders>
              <w:top w:val="nil"/>
              <w:left w:val="nil"/>
              <w:bottom w:val="single" w:sz="4" w:space="0" w:color="auto"/>
              <w:right w:val="single" w:sz="4" w:space="0" w:color="auto"/>
            </w:tcBorders>
            <w:shd w:val="clear" w:color="auto" w:fill="auto"/>
            <w:vAlign w:val="center"/>
            <w:hideMark/>
          </w:tcPr>
          <w:p w14:paraId="780B3CD6"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17.48 </w:t>
            </w:r>
          </w:p>
        </w:tc>
        <w:tc>
          <w:tcPr>
            <w:tcW w:w="1000" w:type="dxa"/>
            <w:tcBorders>
              <w:top w:val="nil"/>
              <w:left w:val="nil"/>
              <w:bottom w:val="single" w:sz="4" w:space="0" w:color="auto"/>
              <w:right w:val="single" w:sz="4" w:space="0" w:color="auto"/>
            </w:tcBorders>
            <w:shd w:val="clear" w:color="auto" w:fill="auto"/>
            <w:vAlign w:val="center"/>
            <w:hideMark/>
          </w:tcPr>
          <w:p w14:paraId="780B3CD7"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34,662.50 </w:t>
            </w:r>
          </w:p>
        </w:tc>
        <w:tc>
          <w:tcPr>
            <w:tcW w:w="990" w:type="dxa"/>
            <w:tcBorders>
              <w:top w:val="nil"/>
              <w:left w:val="nil"/>
              <w:bottom w:val="single" w:sz="4" w:space="0" w:color="auto"/>
              <w:right w:val="single" w:sz="4" w:space="0" w:color="auto"/>
            </w:tcBorders>
            <w:shd w:val="clear" w:color="auto" w:fill="auto"/>
            <w:vAlign w:val="center"/>
            <w:hideMark/>
          </w:tcPr>
          <w:p w14:paraId="780B3CD8"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34,679.98</w:t>
            </w:r>
          </w:p>
        </w:tc>
        <w:tc>
          <w:tcPr>
            <w:tcW w:w="900" w:type="dxa"/>
            <w:tcBorders>
              <w:top w:val="nil"/>
              <w:left w:val="nil"/>
              <w:bottom w:val="single" w:sz="4" w:space="0" w:color="auto"/>
              <w:right w:val="single" w:sz="4" w:space="0" w:color="auto"/>
            </w:tcBorders>
            <w:shd w:val="clear" w:color="auto" w:fill="auto"/>
            <w:vAlign w:val="center"/>
            <w:hideMark/>
          </w:tcPr>
          <w:p w14:paraId="780B3CD9"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45.04%</w:t>
            </w:r>
          </w:p>
        </w:tc>
      </w:tr>
      <w:tr w:rsidR="00296D9B" w:rsidRPr="00114358" w14:paraId="780B3CE3"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DB" w14:textId="77777777" w:rsidR="00296D9B" w:rsidRPr="00114358" w:rsidRDefault="00296D9B" w:rsidP="00DE0DF1">
            <w:pPr>
              <w:spacing w:after="0" w:line="240" w:lineRule="auto"/>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Platform for engagement with NRBs established</w:t>
            </w:r>
          </w:p>
        </w:tc>
        <w:tc>
          <w:tcPr>
            <w:tcW w:w="945" w:type="dxa"/>
            <w:tcBorders>
              <w:top w:val="nil"/>
              <w:left w:val="nil"/>
              <w:bottom w:val="single" w:sz="4" w:space="0" w:color="auto"/>
              <w:right w:val="single" w:sz="4" w:space="0" w:color="auto"/>
            </w:tcBorders>
            <w:shd w:val="clear" w:color="auto" w:fill="auto"/>
            <w:vAlign w:val="center"/>
            <w:hideMark/>
          </w:tcPr>
          <w:p w14:paraId="780B3CDC"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500.00</w:t>
            </w:r>
          </w:p>
        </w:tc>
        <w:tc>
          <w:tcPr>
            <w:tcW w:w="1055" w:type="dxa"/>
            <w:tcBorders>
              <w:top w:val="nil"/>
              <w:left w:val="nil"/>
              <w:bottom w:val="single" w:sz="4" w:space="0" w:color="auto"/>
              <w:right w:val="single" w:sz="4" w:space="0" w:color="auto"/>
            </w:tcBorders>
            <w:shd w:val="clear" w:color="auto" w:fill="auto"/>
            <w:vAlign w:val="center"/>
            <w:hideMark/>
          </w:tcPr>
          <w:p w14:paraId="780B3CDD"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9,500.00</w:t>
            </w:r>
          </w:p>
        </w:tc>
        <w:tc>
          <w:tcPr>
            <w:tcW w:w="1041" w:type="dxa"/>
            <w:tcBorders>
              <w:top w:val="nil"/>
              <w:left w:val="nil"/>
              <w:bottom w:val="single" w:sz="4" w:space="0" w:color="auto"/>
              <w:right w:val="single" w:sz="4" w:space="0" w:color="auto"/>
            </w:tcBorders>
            <w:shd w:val="clear" w:color="auto" w:fill="auto"/>
            <w:vAlign w:val="center"/>
            <w:hideMark/>
          </w:tcPr>
          <w:p w14:paraId="780B3CDE"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10,000.00</w:t>
            </w:r>
          </w:p>
        </w:tc>
        <w:tc>
          <w:tcPr>
            <w:tcW w:w="774" w:type="dxa"/>
            <w:tcBorders>
              <w:top w:val="nil"/>
              <w:left w:val="nil"/>
              <w:bottom w:val="single" w:sz="4" w:space="0" w:color="auto"/>
              <w:right w:val="single" w:sz="4" w:space="0" w:color="auto"/>
            </w:tcBorders>
            <w:shd w:val="clear" w:color="auto" w:fill="auto"/>
            <w:vAlign w:val="center"/>
            <w:hideMark/>
          </w:tcPr>
          <w:p w14:paraId="780B3CDF"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   </w:t>
            </w:r>
          </w:p>
        </w:tc>
        <w:tc>
          <w:tcPr>
            <w:tcW w:w="1000" w:type="dxa"/>
            <w:tcBorders>
              <w:top w:val="nil"/>
              <w:left w:val="nil"/>
              <w:bottom w:val="single" w:sz="4" w:space="0" w:color="auto"/>
              <w:right w:val="single" w:sz="4" w:space="0" w:color="auto"/>
            </w:tcBorders>
            <w:shd w:val="clear" w:color="auto" w:fill="auto"/>
            <w:vAlign w:val="center"/>
            <w:hideMark/>
          </w:tcPr>
          <w:p w14:paraId="780B3CE0" w14:textId="77777777" w:rsidR="00296D9B" w:rsidRPr="00114358" w:rsidRDefault="00296D9B" w:rsidP="007B49B4">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w:t>
            </w:r>
          </w:p>
        </w:tc>
        <w:tc>
          <w:tcPr>
            <w:tcW w:w="990" w:type="dxa"/>
            <w:tcBorders>
              <w:top w:val="nil"/>
              <w:left w:val="nil"/>
              <w:bottom w:val="single" w:sz="4" w:space="0" w:color="auto"/>
              <w:right w:val="single" w:sz="4" w:space="0" w:color="auto"/>
            </w:tcBorders>
            <w:shd w:val="clear" w:color="auto" w:fill="auto"/>
            <w:vAlign w:val="center"/>
            <w:hideMark/>
          </w:tcPr>
          <w:p w14:paraId="780B3CE1"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0.00</w:t>
            </w:r>
          </w:p>
        </w:tc>
        <w:tc>
          <w:tcPr>
            <w:tcW w:w="900" w:type="dxa"/>
            <w:tcBorders>
              <w:top w:val="nil"/>
              <w:left w:val="nil"/>
              <w:bottom w:val="single" w:sz="4" w:space="0" w:color="auto"/>
              <w:right w:val="single" w:sz="4" w:space="0" w:color="auto"/>
            </w:tcBorders>
            <w:shd w:val="clear" w:color="auto" w:fill="auto"/>
            <w:vAlign w:val="center"/>
            <w:hideMark/>
          </w:tcPr>
          <w:p w14:paraId="780B3CE2"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0.00%</w:t>
            </w:r>
          </w:p>
        </w:tc>
      </w:tr>
      <w:tr w:rsidR="00296D9B" w:rsidRPr="00114358" w14:paraId="780B3CEC" w14:textId="77777777" w:rsidTr="00DC7AF6">
        <w:trPr>
          <w:trHeight w:val="72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E4" w14:textId="77777777" w:rsidR="00296D9B" w:rsidRPr="00114358" w:rsidRDefault="00296D9B" w:rsidP="00DE0DF1">
            <w:pPr>
              <w:spacing w:after="0" w:line="240" w:lineRule="auto"/>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Strategic mechanisms to review progress towards Human Development Established</w:t>
            </w:r>
          </w:p>
        </w:tc>
        <w:tc>
          <w:tcPr>
            <w:tcW w:w="945" w:type="dxa"/>
            <w:tcBorders>
              <w:top w:val="nil"/>
              <w:left w:val="nil"/>
              <w:bottom w:val="single" w:sz="4" w:space="0" w:color="auto"/>
              <w:right w:val="single" w:sz="4" w:space="0" w:color="auto"/>
            </w:tcBorders>
            <w:shd w:val="clear" w:color="auto" w:fill="auto"/>
            <w:vAlign w:val="center"/>
            <w:hideMark/>
          </w:tcPr>
          <w:p w14:paraId="780B3CE5"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1,000.00</w:t>
            </w:r>
          </w:p>
        </w:tc>
        <w:tc>
          <w:tcPr>
            <w:tcW w:w="1055" w:type="dxa"/>
            <w:tcBorders>
              <w:top w:val="nil"/>
              <w:left w:val="nil"/>
              <w:bottom w:val="single" w:sz="4" w:space="0" w:color="auto"/>
              <w:right w:val="single" w:sz="4" w:space="0" w:color="auto"/>
            </w:tcBorders>
            <w:shd w:val="clear" w:color="auto" w:fill="auto"/>
            <w:vAlign w:val="center"/>
            <w:hideMark/>
          </w:tcPr>
          <w:p w14:paraId="780B3CE6"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9,000.00</w:t>
            </w:r>
          </w:p>
        </w:tc>
        <w:tc>
          <w:tcPr>
            <w:tcW w:w="1041" w:type="dxa"/>
            <w:tcBorders>
              <w:top w:val="nil"/>
              <w:left w:val="nil"/>
              <w:bottom w:val="single" w:sz="4" w:space="0" w:color="auto"/>
              <w:right w:val="single" w:sz="4" w:space="0" w:color="auto"/>
            </w:tcBorders>
            <w:shd w:val="clear" w:color="auto" w:fill="auto"/>
            <w:vAlign w:val="center"/>
            <w:hideMark/>
          </w:tcPr>
          <w:p w14:paraId="780B3CE7"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10,000.00</w:t>
            </w:r>
          </w:p>
        </w:tc>
        <w:tc>
          <w:tcPr>
            <w:tcW w:w="774" w:type="dxa"/>
            <w:tcBorders>
              <w:top w:val="nil"/>
              <w:left w:val="nil"/>
              <w:bottom w:val="single" w:sz="4" w:space="0" w:color="auto"/>
              <w:right w:val="single" w:sz="4" w:space="0" w:color="auto"/>
            </w:tcBorders>
            <w:shd w:val="clear" w:color="auto" w:fill="auto"/>
            <w:vAlign w:val="center"/>
            <w:hideMark/>
          </w:tcPr>
          <w:p w14:paraId="780B3CE8"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   </w:t>
            </w:r>
          </w:p>
        </w:tc>
        <w:tc>
          <w:tcPr>
            <w:tcW w:w="1000" w:type="dxa"/>
            <w:tcBorders>
              <w:top w:val="nil"/>
              <w:left w:val="nil"/>
              <w:bottom w:val="single" w:sz="4" w:space="0" w:color="auto"/>
              <w:right w:val="single" w:sz="4" w:space="0" w:color="auto"/>
            </w:tcBorders>
            <w:shd w:val="clear" w:color="auto" w:fill="auto"/>
            <w:vAlign w:val="center"/>
            <w:hideMark/>
          </w:tcPr>
          <w:p w14:paraId="780B3CE9" w14:textId="77777777" w:rsidR="00296D9B" w:rsidRPr="00114358" w:rsidRDefault="00296D9B" w:rsidP="007B49B4">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w:t>
            </w:r>
          </w:p>
        </w:tc>
        <w:tc>
          <w:tcPr>
            <w:tcW w:w="990" w:type="dxa"/>
            <w:tcBorders>
              <w:top w:val="nil"/>
              <w:left w:val="nil"/>
              <w:bottom w:val="single" w:sz="4" w:space="0" w:color="auto"/>
              <w:right w:val="single" w:sz="4" w:space="0" w:color="auto"/>
            </w:tcBorders>
            <w:shd w:val="clear" w:color="auto" w:fill="auto"/>
            <w:vAlign w:val="center"/>
            <w:hideMark/>
          </w:tcPr>
          <w:p w14:paraId="780B3CEA"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0.00</w:t>
            </w:r>
          </w:p>
        </w:tc>
        <w:tc>
          <w:tcPr>
            <w:tcW w:w="900" w:type="dxa"/>
            <w:tcBorders>
              <w:top w:val="nil"/>
              <w:left w:val="nil"/>
              <w:bottom w:val="single" w:sz="4" w:space="0" w:color="auto"/>
              <w:right w:val="single" w:sz="4" w:space="0" w:color="auto"/>
            </w:tcBorders>
            <w:shd w:val="clear" w:color="auto" w:fill="auto"/>
            <w:vAlign w:val="center"/>
            <w:hideMark/>
          </w:tcPr>
          <w:p w14:paraId="780B3CEB"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0.00%</w:t>
            </w:r>
          </w:p>
        </w:tc>
      </w:tr>
      <w:tr w:rsidR="00296D9B" w:rsidRPr="00114358" w14:paraId="780B3CF5"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ED" w14:textId="77777777" w:rsidR="00296D9B" w:rsidRPr="00114358" w:rsidRDefault="00296D9B" w:rsidP="00DE0DF1">
            <w:pPr>
              <w:spacing w:after="0" w:line="240" w:lineRule="auto"/>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Administrative, operational and technical support provided </w:t>
            </w:r>
          </w:p>
        </w:tc>
        <w:tc>
          <w:tcPr>
            <w:tcW w:w="945" w:type="dxa"/>
            <w:tcBorders>
              <w:top w:val="nil"/>
              <w:left w:val="nil"/>
              <w:bottom w:val="single" w:sz="4" w:space="0" w:color="auto"/>
              <w:right w:val="single" w:sz="4" w:space="0" w:color="auto"/>
            </w:tcBorders>
            <w:shd w:val="clear" w:color="auto" w:fill="auto"/>
            <w:vAlign w:val="center"/>
            <w:hideMark/>
          </w:tcPr>
          <w:p w14:paraId="780B3CEE"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2,700.00</w:t>
            </w:r>
          </w:p>
        </w:tc>
        <w:tc>
          <w:tcPr>
            <w:tcW w:w="1055" w:type="dxa"/>
            <w:tcBorders>
              <w:top w:val="nil"/>
              <w:left w:val="nil"/>
              <w:bottom w:val="single" w:sz="4" w:space="0" w:color="auto"/>
              <w:right w:val="single" w:sz="4" w:space="0" w:color="auto"/>
            </w:tcBorders>
            <w:shd w:val="clear" w:color="auto" w:fill="auto"/>
            <w:vAlign w:val="center"/>
            <w:hideMark/>
          </w:tcPr>
          <w:p w14:paraId="780B3CEF"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74,100.00</w:t>
            </w:r>
          </w:p>
        </w:tc>
        <w:tc>
          <w:tcPr>
            <w:tcW w:w="1041" w:type="dxa"/>
            <w:tcBorders>
              <w:top w:val="nil"/>
              <w:left w:val="nil"/>
              <w:bottom w:val="single" w:sz="4" w:space="0" w:color="auto"/>
              <w:right w:val="single" w:sz="4" w:space="0" w:color="auto"/>
            </w:tcBorders>
            <w:shd w:val="clear" w:color="auto" w:fill="auto"/>
            <w:vAlign w:val="center"/>
            <w:hideMark/>
          </w:tcPr>
          <w:p w14:paraId="780B3CF0"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76,800.00</w:t>
            </w:r>
          </w:p>
        </w:tc>
        <w:tc>
          <w:tcPr>
            <w:tcW w:w="774" w:type="dxa"/>
            <w:tcBorders>
              <w:top w:val="nil"/>
              <w:left w:val="nil"/>
              <w:bottom w:val="single" w:sz="4" w:space="0" w:color="auto"/>
              <w:right w:val="single" w:sz="4" w:space="0" w:color="auto"/>
            </w:tcBorders>
            <w:shd w:val="clear" w:color="auto" w:fill="auto"/>
            <w:vAlign w:val="center"/>
            <w:hideMark/>
          </w:tcPr>
          <w:p w14:paraId="780B3CF1"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218.20 </w:t>
            </w:r>
          </w:p>
        </w:tc>
        <w:tc>
          <w:tcPr>
            <w:tcW w:w="1000" w:type="dxa"/>
            <w:tcBorders>
              <w:top w:val="nil"/>
              <w:left w:val="nil"/>
              <w:bottom w:val="single" w:sz="4" w:space="0" w:color="auto"/>
              <w:right w:val="single" w:sz="4" w:space="0" w:color="auto"/>
            </w:tcBorders>
            <w:shd w:val="clear" w:color="auto" w:fill="auto"/>
            <w:vAlign w:val="center"/>
            <w:hideMark/>
          </w:tcPr>
          <w:p w14:paraId="780B3CF2"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22,614.04 </w:t>
            </w:r>
          </w:p>
        </w:tc>
        <w:tc>
          <w:tcPr>
            <w:tcW w:w="990" w:type="dxa"/>
            <w:tcBorders>
              <w:top w:val="nil"/>
              <w:left w:val="nil"/>
              <w:bottom w:val="single" w:sz="4" w:space="0" w:color="auto"/>
              <w:right w:val="single" w:sz="4" w:space="0" w:color="auto"/>
            </w:tcBorders>
            <w:shd w:val="clear" w:color="auto" w:fill="auto"/>
            <w:vAlign w:val="center"/>
            <w:hideMark/>
          </w:tcPr>
          <w:p w14:paraId="780B3CF3"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22,832.24</w:t>
            </w:r>
          </w:p>
        </w:tc>
        <w:tc>
          <w:tcPr>
            <w:tcW w:w="900" w:type="dxa"/>
            <w:tcBorders>
              <w:top w:val="nil"/>
              <w:left w:val="nil"/>
              <w:bottom w:val="single" w:sz="4" w:space="0" w:color="auto"/>
              <w:right w:val="single" w:sz="4" w:space="0" w:color="auto"/>
            </w:tcBorders>
            <w:shd w:val="clear" w:color="auto" w:fill="auto"/>
            <w:vAlign w:val="center"/>
            <w:hideMark/>
          </w:tcPr>
          <w:p w14:paraId="780B3CF4"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29.73%</w:t>
            </w:r>
          </w:p>
        </w:tc>
      </w:tr>
      <w:tr w:rsidR="00296D9B" w:rsidRPr="00114358" w14:paraId="780B3CFE" w14:textId="77777777" w:rsidTr="00DC7AF6">
        <w:trPr>
          <w:trHeight w:val="30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F6" w14:textId="77777777" w:rsidR="00296D9B" w:rsidRPr="00114358" w:rsidRDefault="00296D9B" w:rsidP="00A912CD">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TOTAL</w:t>
            </w:r>
          </w:p>
        </w:tc>
        <w:tc>
          <w:tcPr>
            <w:tcW w:w="945" w:type="dxa"/>
            <w:tcBorders>
              <w:top w:val="nil"/>
              <w:left w:val="nil"/>
              <w:bottom w:val="single" w:sz="4" w:space="0" w:color="auto"/>
              <w:right w:val="single" w:sz="4" w:space="0" w:color="auto"/>
            </w:tcBorders>
            <w:shd w:val="clear" w:color="auto" w:fill="auto"/>
            <w:vAlign w:val="center"/>
            <w:hideMark/>
          </w:tcPr>
          <w:p w14:paraId="780B3CF7" w14:textId="77777777" w:rsidR="00296D9B" w:rsidRPr="00114358" w:rsidRDefault="00296D9B" w:rsidP="00DE0DF1">
            <w:pPr>
              <w:spacing w:after="0" w:line="240" w:lineRule="auto"/>
              <w:jc w:val="right"/>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19,700.00</w:t>
            </w:r>
          </w:p>
        </w:tc>
        <w:tc>
          <w:tcPr>
            <w:tcW w:w="1055" w:type="dxa"/>
            <w:tcBorders>
              <w:top w:val="nil"/>
              <w:left w:val="nil"/>
              <w:bottom w:val="single" w:sz="4" w:space="0" w:color="auto"/>
              <w:right w:val="single" w:sz="4" w:space="0" w:color="auto"/>
            </w:tcBorders>
            <w:shd w:val="clear" w:color="auto" w:fill="auto"/>
            <w:vAlign w:val="center"/>
            <w:hideMark/>
          </w:tcPr>
          <w:p w14:paraId="780B3CF8" w14:textId="77777777" w:rsidR="00296D9B" w:rsidRPr="00114358" w:rsidRDefault="00296D9B" w:rsidP="00DE0DF1">
            <w:pPr>
              <w:spacing w:after="0" w:line="240" w:lineRule="auto"/>
              <w:jc w:val="right"/>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230,300.00</w:t>
            </w:r>
          </w:p>
        </w:tc>
        <w:tc>
          <w:tcPr>
            <w:tcW w:w="1041" w:type="dxa"/>
            <w:tcBorders>
              <w:top w:val="nil"/>
              <w:left w:val="nil"/>
              <w:bottom w:val="single" w:sz="4" w:space="0" w:color="auto"/>
              <w:right w:val="single" w:sz="4" w:space="0" w:color="auto"/>
            </w:tcBorders>
            <w:shd w:val="clear" w:color="auto" w:fill="auto"/>
            <w:vAlign w:val="center"/>
            <w:hideMark/>
          </w:tcPr>
          <w:p w14:paraId="780B3CF9" w14:textId="77777777" w:rsidR="00296D9B" w:rsidRPr="00114358" w:rsidRDefault="00296D9B" w:rsidP="00DE0DF1">
            <w:pPr>
              <w:spacing w:after="0" w:line="240" w:lineRule="auto"/>
              <w:jc w:val="right"/>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250,000.00</w:t>
            </w:r>
          </w:p>
        </w:tc>
        <w:tc>
          <w:tcPr>
            <w:tcW w:w="774" w:type="dxa"/>
            <w:tcBorders>
              <w:top w:val="nil"/>
              <w:left w:val="nil"/>
              <w:bottom w:val="single" w:sz="4" w:space="0" w:color="auto"/>
              <w:right w:val="single" w:sz="4" w:space="0" w:color="auto"/>
            </w:tcBorders>
            <w:shd w:val="clear" w:color="auto" w:fill="auto"/>
            <w:vAlign w:val="center"/>
            <w:hideMark/>
          </w:tcPr>
          <w:p w14:paraId="780B3CFA" w14:textId="77777777" w:rsidR="00296D9B" w:rsidRPr="00114358" w:rsidRDefault="00296D9B" w:rsidP="00DE0DF1">
            <w:pPr>
              <w:spacing w:after="0" w:line="240" w:lineRule="auto"/>
              <w:jc w:val="right"/>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383.06</w:t>
            </w:r>
          </w:p>
        </w:tc>
        <w:tc>
          <w:tcPr>
            <w:tcW w:w="1000" w:type="dxa"/>
            <w:tcBorders>
              <w:top w:val="nil"/>
              <w:left w:val="nil"/>
              <w:bottom w:val="single" w:sz="4" w:space="0" w:color="auto"/>
              <w:right w:val="single" w:sz="4" w:space="0" w:color="auto"/>
            </w:tcBorders>
            <w:shd w:val="clear" w:color="auto" w:fill="auto"/>
            <w:vAlign w:val="center"/>
            <w:hideMark/>
          </w:tcPr>
          <w:p w14:paraId="780B3CFB" w14:textId="77777777" w:rsidR="00296D9B" w:rsidRPr="00114358" w:rsidRDefault="00296D9B" w:rsidP="00DE0DF1">
            <w:pPr>
              <w:spacing w:after="0" w:line="240" w:lineRule="auto"/>
              <w:jc w:val="right"/>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60,505.32</w:t>
            </w:r>
          </w:p>
        </w:tc>
        <w:tc>
          <w:tcPr>
            <w:tcW w:w="990" w:type="dxa"/>
            <w:tcBorders>
              <w:top w:val="nil"/>
              <w:left w:val="nil"/>
              <w:bottom w:val="single" w:sz="4" w:space="0" w:color="auto"/>
              <w:right w:val="single" w:sz="4" w:space="0" w:color="auto"/>
            </w:tcBorders>
            <w:shd w:val="clear" w:color="auto" w:fill="auto"/>
            <w:vAlign w:val="center"/>
            <w:hideMark/>
          </w:tcPr>
          <w:p w14:paraId="780B3CFC" w14:textId="77777777" w:rsidR="00296D9B" w:rsidRPr="00114358" w:rsidRDefault="00296D9B" w:rsidP="00DE0DF1">
            <w:pPr>
              <w:spacing w:after="0" w:line="240" w:lineRule="auto"/>
              <w:jc w:val="right"/>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60,888.38</w:t>
            </w:r>
          </w:p>
        </w:tc>
        <w:tc>
          <w:tcPr>
            <w:tcW w:w="900" w:type="dxa"/>
            <w:tcBorders>
              <w:top w:val="nil"/>
              <w:left w:val="nil"/>
              <w:bottom w:val="single" w:sz="4" w:space="0" w:color="auto"/>
              <w:right w:val="single" w:sz="4" w:space="0" w:color="auto"/>
            </w:tcBorders>
            <w:shd w:val="clear" w:color="auto" w:fill="auto"/>
            <w:vAlign w:val="center"/>
            <w:hideMark/>
          </w:tcPr>
          <w:p w14:paraId="780B3CFD" w14:textId="77777777" w:rsidR="00296D9B" w:rsidRPr="00114358" w:rsidRDefault="00296D9B" w:rsidP="00DE0DF1">
            <w:pPr>
              <w:spacing w:after="0" w:line="240" w:lineRule="auto"/>
              <w:jc w:val="center"/>
              <w:rPr>
                <w:rFonts w:ascii="Times New Roman" w:eastAsia="Times New Roman" w:hAnsi="Times New Roman" w:cs="Times New Roman"/>
                <w:b/>
                <w:color w:val="FF0000"/>
                <w:sz w:val="18"/>
                <w:szCs w:val="18"/>
              </w:rPr>
            </w:pPr>
            <w:r w:rsidRPr="00114358">
              <w:rPr>
                <w:rFonts w:ascii="Times New Roman" w:eastAsia="Times New Roman" w:hAnsi="Times New Roman" w:cs="Times New Roman"/>
                <w:b/>
                <w:color w:val="FF0000"/>
                <w:sz w:val="18"/>
                <w:szCs w:val="18"/>
              </w:rPr>
              <w:t>24.36%</w:t>
            </w:r>
          </w:p>
        </w:tc>
      </w:tr>
    </w:tbl>
    <w:p w14:paraId="780B3CFF" w14:textId="77777777" w:rsidR="00335BA1" w:rsidRPr="00D74831" w:rsidRDefault="00335BA1" w:rsidP="005548BD">
      <w:pPr>
        <w:spacing w:after="0"/>
        <w:rPr>
          <w:rFonts w:ascii="Times New Roman" w:hAnsi="Times New Roman" w:cs="Times New Roman"/>
          <w:sz w:val="26"/>
          <w:szCs w:val="26"/>
        </w:rPr>
      </w:pPr>
    </w:p>
    <w:p w14:paraId="780B3D00" w14:textId="77777777" w:rsidR="005548BD" w:rsidRPr="00D74831" w:rsidRDefault="005548BD" w:rsidP="005548BD">
      <w:pPr>
        <w:pStyle w:val="Heading1"/>
        <w:numPr>
          <w:ilvl w:val="0"/>
          <w:numId w:val="15"/>
        </w:numPr>
        <w:jc w:val="left"/>
        <w:rPr>
          <w:rFonts w:ascii="Times New Roman" w:hAnsi="Times New Roman" w:cs="Times New Roman"/>
          <w:sz w:val="26"/>
          <w:szCs w:val="26"/>
        </w:rPr>
      </w:pPr>
      <w:bookmarkStart w:id="4" w:name="_Toc464634085"/>
      <w:r w:rsidRPr="00D74831">
        <w:rPr>
          <w:rFonts w:ascii="Times New Roman" w:hAnsi="Times New Roman" w:cs="Times New Roman"/>
          <w:sz w:val="26"/>
          <w:szCs w:val="26"/>
        </w:rPr>
        <w:t>Lessons Learned</w:t>
      </w:r>
      <w:bookmarkEnd w:id="4"/>
    </w:p>
    <w:p w14:paraId="3D40B390" w14:textId="05D120F3" w:rsidR="00A9523F" w:rsidRPr="00A9523F" w:rsidRDefault="00A9523F" w:rsidP="006957B1">
      <w:pPr>
        <w:pStyle w:val="ListParagraph"/>
        <w:numPr>
          <w:ilvl w:val="0"/>
          <w:numId w:val="19"/>
        </w:numPr>
        <w:spacing w:before="240" w:after="240" w:line="276" w:lineRule="auto"/>
        <w:rPr>
          <w:rFonts w:ascii="Times New Roman" w:hAnsi="Times New Roman" w:cs="Times New Roman"/>
          <w:sz w:val="26"/>
          <w:szCs w:val="26"/>
        </w:rPr>
      </w:pPr>
      <w:r w:rsidRPr="00C001F7">
        <w:rPr>
          <w:rFonts w:ascii="Times New Roman" w:hAnsi="Times New Roman" w:cs="Times New Roman"/>
          <w:sz w:val="26"/>
          <w:szCs w:val="26"/>
        </w:rPr>
        <w:t xml:space="preserve">Learning from Philippine visit will be supportive to form institutional arrangement for engagement of NRB in national development </w:t>
      </w:r>
    </w:p>
    <w:p w14:paraId="7095ABF7" w14:textId="1D10701C" w:rsidR="00A9523F" w:rsidRDefault="00A9523F" w:rsidP="006957B1">
      <w:pPr>
        <w:pStyle w:val="ListParagraph"/>
        <w:numPr>
          <w:ilvl w:val="0"/>
          <w:numId w:val="19"/>
        </w:numPr>
        <w:spacing w:before="240" w:after="240" w:line="276" w:lineRule="auto"/>
        <w:rPr>
          <w:rFonts w:ascii="Times New Roman" w:hAnsi="Times New Roman" w:cs="Times New Roman"/>
          <w:sz w:val="26"/>
          <w:szCs w:val="26"/>
        </w:rPr>
      </w:pPr>
      <w:r>
        <w:rPr>
          <w:rFonts w:ascii="Times New Roman" w:hAnsi="Times New Roman" w:cs="Times New Roman"/>
          <w:sz w:val="26"/>
          <w:szCs w:val="26"/>
        </w:rPr>
        <w:t xml:space="preserve">Government agencies need to concentrate on </w:t>
      </w:r>
      <w:proofErr w:type="spellStart"/>
      <w:r>
        <w:rPr>
          <w:rFonts w:ascii="Times New Roman" w:hAnsi="Times New Roman" w:cs="Times New Roman"/>
          <w:sz w:val="26"/>
          <w:szCs w:val="26"/>
        </w:rPr>
        <w:t>ToC</w:t>
      </w:r>
      <w:proofErr w:type="spellEnd"/>
      <w:r>
        <w:rPr>
          <w:rFonts w:ascii="Times New Roman" w:hAnsi="Times New Roman" w:cs="Times New Roman"/>
          <w:sz w:val="26"/>
          <w:szCs w:val="26"/>
        </w:rPr>
        <w:t xml:space="preserve"> and Results Bases Management to ensure the effectiveness of development interventions</w:t>
      </w:r>
    </w:p>
    <w:p w14:paraId="1AA9A6A9" w14:textId="50F16908" w:rsidR="00A9523F" w:rsidRPr="00A9523F" w:rsidRDefault="00A9523F" w:rsidP="006957B1">
      <w:pPr>
        <w:pStyle w:val="ListParagraph"/>
        <w:numPr>
          <w:ilvl w:val="0"/>
          <w:numId w:val="19"/>
        </w:numPr>
        <w:spacing w:before="240" w:after="240" w:line="276" w:lineRule="auto"/>
        <w:rPr>
          <w:rFonts w:ascii="Times New Roman" w:hAnsi="Times New Roman" w:cs="Times New Roman"/>
          <w:sz w:val="26"/>
          <w:szCs w:val="26"/>
        </w:rPr>
      </w:pPr>
      <w:r>
        <w:rPr>
          <w:rFonts w:ascii="Times New Roman" w:hAnsi="Times New Roman" w:cs="Times New Roman"/>
          <w:sz w:val="26"/>
          <w:szCs w:val="26"/>
        </w:rPr>
        <w:t xml:space="preserve">Starting a project on time and taking plan and program based on emerging need is important </w:t>
      </w:r>
      <w:bookmarkStart w:id="5" w:name="_GoBack"/>
      <w:bookmarkEnd w:id="5"/>
    </w:p>
    <w:sectPr w:rsidR="00A9523F" w:rsidRPr="00A9523F" w:rsidSect="008F2070">
      <w:footerReference w:type="default" r:id="rId10"/>
      <w:pgSz w:w="12240" w:h="15840"/>
      <w:pgMar w:top="1440" w:right="1440" w:bottom="864" w:left="1728"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51FAE4" w14:textId="77777777" w:rsidR="002A7BB8" w:rsidRDefault="002A7BB8" w:rsidP="00A42788">
      <w:pPr>
        <w:spacing w:after="0" w:line="240" w:lineRule="auto"/>
      </w:pPr>
      <w:r>
        <w:separator/>
      </w:r>
    </w:p>
  </w:endnote>
  <w:endnote w:type="continuationSeparator" w:id="0">
    <w:p w14:paraId="363ABEDA" w14:textId="77777777" w:rsidR="002A7BB8" w:rsidRDefault="002A7BB8" w:rsidP="00A427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01748205"/>
      <w:docPartObj>
        <w:docPartGallery w:val="Page Numbers (Bottom of Page)"/>
        <w:docPartUnique/>
      </w:docPartObj>
    </w:sdtPr>
    <w:sdtEndPr>
      <w:rPr>
        <w:noProof/>
      </w:rPr>
    </w:sdtEndPr>
    <w:sdtContent>
      <w:p w14:paraId="780B3D2D" w14:textId="0D5ACB74" w:rsidR="008A7DCF" w:rsidRDefault="008A7DCF">
        <w:pPr>
          <w:pStyle w:val="Footer"/>
          <w:jc w:val="center"/>
        </w:pPr>
        <w:r>
          <w:fldChar w:fldCharType="begin"/>
        </w:r>
        <w:r>
          <w:instrText xml:space="preserve"> PAGE   \* MERGEFORMAT </w:instrText>
        </w:r>
        <w:r>
          <w:fldChar w:fldCharType="separate"/>
        </w:r>
        <w:r w:rsidR="00B613F4">
          <w:rPr>
            <w:noProof/>
          </w:rPr>
          <w:t>5</w:t>
        </w:r>
        <w:r>
          <w:rPr>
            <w:noProof/>
          </w:rPr>
          <w:fldChar w:fldCharType="end"/>
        </w:r>
      </w:p>
    </w:sdtContent>
  </w:sdt>
  <w:p w14:paraId="780B3D2E" w14:textId="77777777" w:rsidR="008A7DCF" w:rsidRDefault="008A7D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21054F" w14:textId="77777777" w:rsidR="002A7BB8" w:rsidRDefault="002A7BB8" w:rsidP="00A42788">
      <w:pPr>
        <w:spacing w:after="0" w:line="240" w:lineRule="auto"/>
      </w:pPr>
      <w:r>
        <w:separator/>
      </w:r>
    </w:p>
  </w:footnote>
  <w:footnote w:type="continuationSeparator" w:id="0">
    <w:p w14:paraId="01F21532" w14:textId="77777777" w:rsidR="002A7BB8" w:rsidRDefault="002A7BB8" w:rsidP="00A427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11"/>
    <w:lvl w:ilvl="0">
      <w:start w:val="1"/>
      <w:numFmt w:val="bullet"/>
      <w:lvlText w:val=""/>
      <w:lvlJc w:val="left"/>
      <w:pPr>
        <w:tabs>
          <w:tab w:val="num" w:pos="0"/>
        </w:tabs>
        <w:ind w:left="720" w:hanging="360"/>
      </w:pPr>
      <w:rPr>
        <w:rFonts w:ascii="Symbol" w:hAnsi="Symbol" w:cs="Symbol"/>
      </w:rPr>
    </w:lvl>
  </w:abstractNum>
  <w:abstractNum w:abstractNumId="2" w15:restartNumberingAfterBreak="0">
    <w:nsid w:val="09D42829"/>
    <w:multiLevelType w:val="hybridMultilevel"/>
    <w:tmpl w:val="D46CD9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BFE3697"/>
    <w:multiLevelType w:val="hybridMultilevel"/>
    <w:tmpl w:val="086A40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E1F6FB0"/>
    <w:multiLevelType w:val="hybridMultilevel"/>
    <w:tmpl w:val="EFFEA218"/>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5" w15:restartNumberingAfterBreak="0">
    <w:nsid w:val="0F8C2238"/>
    <w:multiLevelType w:val="hybridMultilevel"/>
    <w:tmpl w:val="E7E4A792"/>
    <w:lvl w:ilvl="0" w:tplc="1576D790">
      <w:start w:val="1"/>
      <w:numFmt w:val="bullet"/>
      <w:lvlText w:val=""/>
      <w:lvlJc w:val="left"/>
      <w:pPr>
        <w:tabs>
          <w:tab w:val="num" w:pos="720"/>
        </w:tabs>
        <w:ind w:left="720" w:hanging="360"/>
      </w:pPr>
      <w:rPr>
        <w:rFonts w:ascii="Wingdings 2" w:hAnsi="Wingdings 2" w:hint="default"/>
      </w:rPr>
    </w:lvl>
    <w:lvl w:ilvl="1" w:tplc="6E866F74" w:tentative="1">
      <w:start w:val="1"/>
      <w:numFmt w:val="bullet"/>
      <w:lvlText w:val=""/>
      <w:lvlJc w:val="left"/>
      <w:pPr>
        <w:tabs>
          <w:tab w:val="num" w:pos="1440"/>
        </w:tabs>
        <w:ind w:left="1440" w:hanging="360"/>
      </w:pPr>
      <w:rPr>
        <w:rFonts w:ascii="Wingdings 2" w:hAnsi="Wingdings 2" w:hint="default"/>
      </w:rPr>
    </w:lvl>
    <w:lvl w:ilvl="2" w:tplc="2C181BFA" w:tentative="1">
      <w:start w:val="1"/>
      <w:numFmt w:val="bullet"/>
      <w:lvlText w:val=""/>
      <w:lvlJc w:val="left"/>
      <w:pPr>
        <w:tabs>
          <w:tab w:val="num" w:pos="2160"/>
        </w:tabs>
        <w:ind w:left="2160" w:hanging="360"/>
      </w:pPr>
      <w:rPr>
        <w:rFonts w:ascii="Wingdings 2" w:hAnsi="Wingdings 2" w:hint="default"/>
      </w:rPr>
    </w:lvl>
    <w:lvl w:ilvl="3" w:tplc="C2E2E4AA" w:tentative="1">
      <w:start w:val="1"/>
      <w:numFmt w:val="bullet"/>
      <w:lvlText w:val=""/>
      <w:lvlJc w:val="left"/>
      <w:pPr>
        <w:tabs>
          <w:tab w:val="num" w:pos="2880"/>
        </w:tabs>
        <w:ind w:left="2880" w:hanging="360"/>
      </w:pPr>
      <w:rPr>
        <w:rFonts w:ascii="Wingdings 2" w:hAnsi="Wingdings 2" w:hint="default"/>
      </w:rPr>
    </w:lvl>
    <w:lvl w:ilvl="4" w:tplc="100CEEC4" w:tentative="1">
      <w:start w:val="1"/>
      <w:numFmt w:val="bullet"/>
      <w:lvlText w:val=""/>
      <w:lvlJc w:val="left"/>
      <w:pPr>
        <w:tabs>
          <w:tab w:val="num" w:pos="3600"/>
        </w:tabs>
        <w:ind w:left="3600" w:hanging="360"/>
      </w:pPr>
      <w:rPr>
        <w:rFonts w:ascii="Wingdings 2" w:hAnsi="Wingdings 2" w:hint="default"/>
      </w:rPr>
    </w:lvl>
    <w:lvl w:ilvl="5" w:tplc="98964118" w:tentative="1">
      <w:start w:val="1"/>
      <w:numFmt w:val="bullet"/>
      <w:lvlText w:val=""/>
      <w:lvlJc w:val="left"/>
      <w:pPr>
        <w:tabs>
          <w:tab w:val="num" w:pos="4320"/>
        </w:tabs>
        <w:ind w:left="4320" w:hanging="360"/>
      </w:pPr>
      <w:rPr>
        <w:rFonts w:ascii="Wingdings 2" w:hAnsi="Wingdings 2" w:hint="default"/>
      </w:rPr>
    </w:lvl>
    <w:lvl w:ilvl="6" w:tplc="8688B3BE" w:tentative="1">
      <w:start w:val="1"/>
      <w:numFmt w:val="bullet"/>
      <w:lvlText w:val=""/>
      <w:lvlJc w:val="left"/>
      <w:pPr>
        <w:tabs>
          <w:tab w:val="num" w:pos="5040"/>
        </w:tabs>
        <w:ind w:left="5040" w:hanging="360"/>
      </w:pPr>
      <w:rPr>
        <w:rFonts w:ascii="Wingdings 2" w:hAnsi="Wingdings 2" w:hint="default"/>
      </w:rPr>
    </w:lvl>
    <w:lvl w:ilvl="7" w:tplc="08FCF15E" w:tentative="1">
      <w:start w:val="1"/>
      <w:numFmt w:val="bullet"/>
      <w:lvlText w:val=""/>
      <w:lvlJc w:val="left"/>
      <w:pPr>
        <w:tabs>
          <w:tab w:val="num" w:pos="5760"/>
        </w:tabs>
        <w:ind w:left="5760" w:hanging="360"/>
      </w:pPr>
      <w:rPr>
        <w:rFonts w:ascii="Wingdings 2" w:hAnsi="Wingdings 2" w:hint="default"/>
      </w:rPr>
    </w:lvl>
    <w:lvl w:ilvl="8" w:tplc="37728338"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17217073"/>
    <w:multiLevelType w:val="hybridMultilevel"/>
    <w:tmpl w:val="58D69482"/>
    <w:lvl w:ilvl="0" w:tplc="DB60AAD8">
      <w:start w:val="1"/>
      <w:numFmt w:val="bullet"/>
      <w:lvlText w:val=""/>
      <w:lvlJc w:val="left"/>
      <w:pPr>
        <w:tabs>
          <w:tab w:val="num" w:pos="720"/>
        </w:tabs>
        <w:ind w:left="720" w:hanging="360"/>
      </w:pPr>
      <w:rPr>
        <w:rFonts w:ascii="Wingdings 2" w:hAnsi="Wingdings 2" w:hint="default"/>
      </w:rPr>
    </w:lvl>
    <w:lvl w:ilvl="1" w:tplc="BD9A37EC" w:tentative="1">
      <w:start w:val="1"/>
      <w:numFmt w:val="bullet"/>
      <w:lvlText w:val=""/>
      <w:lvlJc w:val="left"/>
      <w:pPr>
        <w:tabs>
          <w:tab w:val="num" w:pos="1440"/>
        </w:tabs>
        <w:ind w:left="1440" w:hanging="360"/>
      </w:pPr>
      <w:rPr>
        <w:rFonts w:ascii="Wingdings 2" w:hAnsi="Wingdings 2" w:hint="default"/>
      </w:rPr>
    </w:lvl>
    <w:lvl w:ilvl="2" w:tplc="D2E4244E" w:tentative="1">
      <w:start w:val="1"/>
      <w:numFmt w:val="bullet"/>
      <w:lvlText w:val=""/>
      <w:lvlJc w:val="left"/>
      <w:pPr>
        <w:tabs>
          <w:tab w:val="num" w:pos="2160"/>
        </w:tabs>
        <w:ind w:left="2160" w:hanging="360"/>
      </w:pPr>
      <w:rPr>
        <w:rFonts w:ascii="Wingdings 2" w:hAnsi="Wingdings 2" w:hint="default"/>
      </w:rPr>
    </w:lvl>
    <w:lvl w:ilvl="3" w:tplc="32FEB598" w:tentative="1">
      <w:start w:val="1"/>
      <w:numFmt w:val="bullet"/>
      <w:lvlText w:val=""/>
      <w:lvlJc w:val="left"/>
      <w:pPr>
        <w:tabs>
          <w:tab w:val="num" w:pos="2880"/>
        </w:tabs>
        <w:ind w:left="2880" w:hanging="360"/>
      </w:pPr>
      <w:rPr>
        <w:rFonts w:ascii="Wingdings 2" w:hAnsi="Wingdings 2" w:hint="default"/>
      </w:rPr>
    </w:lvl>
    <w:lvl w:ilvl="4" w:tplc="240400D6" w:tentative="1">
      <w:start w:val="1"/>
      <w:numFmt w:val="bullet"/>
      <w:lvlText w:val=""/>
      <w:lvlJc w:val="left"/>
      <w:pPr>
        <w:tabs>
          <w:tab w:val="num" w:pos="3600"/>
        </w:tabs>
        <w:ind w:left="3600" w:hanging="360"/>
      </w:pPr>
      <w:rPr>
        <w:rFonts w:ascii="Wingdings 2" w:hAnsi="Wingdings 2" w:hint="default"/>
      </w:rPr>
    </w:lvl>
    <w:lvl w:ilvl="5" w:tplc="55200212" w:tentative="1">
      <w:start w:val="1"/>
      <w:numFmt w:val="bullet"/>
      <w:lvlText w:val=""/>
      <w:lvlJc w:val="left"/>
      <w:pPr>
        <w:tabs>
          <w:tab w:val="num" w:pos="4320"/>
        </w:tabs>
        <w:ind w:left="4320" w:hanging="360"/>
      </w:pPr>
      <w:rPr>
        <w:rFonts w:ascii="Wingdings 2" w:hAnsi="Wingdings 2" w:hint="default"/>
      </w:rPr>
    </w:lvl>
    <w:lvl w:ilvl="6" w:tplc="ECB8DEF0" w:tentative="1">
      <w:start w:val="1"/>
      <w:numFmt w:val="bullet"/>
      <w:lvlText w:val=""/>
      <w:lvlJc w:val="left"/>
      <w:pPr>
        <w:tabs>
          <w:tab w:val="num" w:pos="5040"/>
        </w:tabs>
        <w:ind w:left="5040" w:hanging="360"/>
      </w:pPr>
      <w:rPr>
        <w:rFonts w:ascii="Wingdings 2" w:hAnsi="Wingdings 2" w:hint="default"/>
      </w:rPr>
    </w:lvl>
    <w:lvl w:ilvl="7" w:tplc="21065B02" w:tentative="1">
      <w:start w:val="1"/>
      <w:numFmt w:val="bullet"/>
      <w:lvlText w:val=""/>
      <w:lvlJc w:val="left"/>
      <w:pPr>
        <w:tabs>
          <w:tab w:val="num" w:pos="5760"/>
        </w:tabs>
        <w:ind w:left="5760" w:hanging="360"/>
      </w:pPr>
      <w:rPr>
        <w:rFonts w:ascii="Wingdings 2" w:hAnsi="Wingdings 2" w:hint="default"/>
      </w:rPr>
    </w:lvl>
    <w:lvl w:ilvl="8" w:tplc="F0462B9E"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18856B5E"/>
    <w:multiLevelType w:val="hybridMultilevel"/>
    <w:tmpl w:val="707237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E3167B"/>
    <w:multiLevelType w:val="hybridMultilevel"/>
    <w:tmpl w:val="52FAD1E8"/>
    <w:lvl w:ilvl="0" w:tplc="6350944C">
      <w:start w:val="1"/>
      <w:numFmt w:val="bullet"/>
      <w:lvlText w:val="•"/>
      <w:lvlJc w:val="left"/>
      <w:pPr>
        <w:tabs>
          <w:tab w:val="num" w:pos="720"/>
        </w:tabs>
        <w:ind w:left="720" w:hanging="360"/>
      </w:pPr>
      <w:rPr>
        <w:rFonts w:ascii="Times New Roman" w:hAnsi="Times New Roman" w:hint="default"/>
      </w:rPr>
    </w:lvl>
    <w:lvl w:ilvl="1" w:tplc="A1BAC754" w:tentative="1">
      <w:start w:val="1"/>
      <w:numFmt w:val="bullet"/>
      <w:lvlText w:val="•"/>
      <w:lvlJc w:val="left"/>
      <w:pPr>
        <w:tabs>
          <w:tab w:val="num" w:pos="1440"/>
        </w:tabs>
        <w:ind w:left="1440" w:hanging="360"/>
      </w:pPr>
      <w:rPr>
        <w:rFonts w:ascii="Times New Roman" w:hAnsi="Times New Roman" w:hint="default"/>
      </w:rPr>
    </w:lvl>
    <w:lvl w:ilvl="2" w:tplc="5412BCC2" w:tentative="1">
      <w:start w:val="1"/>
      <w:numFmt w:val="bullet"/>
      <w:lvlText w:val="•"/>
      <w:lvlJc w:val="left"/>
      <w:pPr>
        <w:tabs>
          <w:tab w:val="num" w:pos="2160"/>
        </w:tabs>
        <w:ind w:left="2160" w:hanging="360"/>
      </w:pPr>
      <w:rPr>
        <w:rFonts w:ascii="Times New Roman" w:hAnsi="Times New Roman" w:hint="default"/>
      </w:rPr>
    </w:lvl>
    <w:lvl w:ilvl="3" w:tplc="15C0B9A0" w:tentative="1">
      <w:start w:val="1"/>
      <w:numFmt w:val="bullet"/>
      <w:lvlText w:val="•"/>
      <w:lvlJc w:val="left"/>
      <w:pPr>
        <w:tabs>
          <w:tab w:val="num" w:pos="2880"/>
        </w:tabs>
        <w:ind w:left="2880" w:hanging="360"/>
      </w:pPr>
      <w:rPr>
        <w:rFonts w:ascii="Times New Roman" w:hAnsi="Times New Roman" w:hint="default"/>
      </w:rPr>
    </w:lvl>
    <w:lvl w:ilvl="4" w:tplc="9D88EDA2" w:tentative="1">
      <w:start w:val="1"/>
      <w:numFmt w:val="bullet"/>
      <w:lvlText w:val="•"/>
      <w:lvlJc w:val="left"/>
      <w:pPr>
        <w:tabs>
          <w:tab w:val="num" w:pos="3600"/>
        </w:tabs>
        <w:ind w:left="3600" w:hanging="360"/>
      </w:pPr>
      <w:rPr>
        <w:rFonts w:ascii="Times New Roman" w:hAnsi="Times New Roman" w:hint="default"/>
      </w:rPr>
    </w:lvl>
    <w:lvl w:ilvl="5" w:tplc="1C8EE7C2" w:tentative="1">
      <w:start w:val="1"/>
      <w:numFmt w:val="bullet"/>
      <w:lvlText w:val="•"/>
      <w:lvlJc w:val="left"/>
      <w:pPr>
        <w:tabs>
          <w:tab w:val="num" w:pos="4320"/>
        </w:tabs>
        <w:ind w:left="4320" w:hanging="360"/>
      </w:pPr>
      <w:rPr>
        <w:rFonts w:ascii="Times New Roman" w:hAnsi="Times New Roman" w:hint="default"/>
      </w:rPr>
    </w:lvl>
    <w:lvl w:ilvl="6" w:tplc="7A046DEC" w:tentative="1">
      <w:start w:val="1"/>
      <w:numFmt w:val="bullet"/>
      <w:lvlText w:val="•"/>
      <w:lvlJc w:val="left"/>
      <w:pPr>
        <w:tabs>
          <w:tab w:val="num" w:pos="5040"/>
        </w:tabs>
        <w:ind w:left="5040" w:hanging="360"/>
      </w:pPr>
      <w:rPr>
        <w:rFonts w:ascii="Times New Roman" w:hAnsi="Times New Roman" w:hint="default"/>
      </w:rPr>
    </w:lvl>
    <w:lvl w:ilvl="7" w:tplc="7576A914" w:tentative="1">
      <w:start w:val="1"/>
      <w:numFmt w:val="bullet"/>
      <w:lvlText w:val="•"/>
      <w:lvlJc w:val="left"/>
      <w:pPr>
        <w:tabs>
          <w:tab w:val="num" w:pos="5760"/>
        </w:tabs>
        <w:ind w:left="5760" w:hanging="360"/>
      </w:pPr>
      <w:rPr>
        <w:rFonts w:ascii="Times New Roman" w:hAnsi="Times New Roman" w:hint="default"/>
      </w:rPr>
    </w:lvl>
    <w:lvl w:ilvl="8" w:tplc="03E81FE0"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24201E04"/>
    <w:multiLevelType w:val="hybridMultilevel"/>
    <w:tmpl w:val="8F66AB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94D2FC1"/>
    <w:multiLevelType w:val="hybridMultilevel"/>
    <w:tmpl w:val="824AD16A"/>
    <w:lvl w:ilvl="0" w:tplc="6DA6F96E">
      <w:start w:val="1"/>
      <w:numFmt w:val="bullet"/>
      <w:lvlText w:val=""/>
      <w:lvlJc w:val="left"/>
      <w:pPr>
        <w:tabs>
          <w:tab w:val="num" w:pos="720"/>
        </w:tabs>
        <w:ind w:left="720" w:hanging="360"/>
      </w:pPr>
      <w:rPr>
        <w:rFonts w:ascii="Wingdings 2" w:hAnsi="Wingdings 2" w:hint="default"/>
      </w:rPr>
    </w:lvl>
    <w:lvl w:ilvl="1" w:tplc="ACC69B58" w:tentative="1">
      <w:start w:val="1"/>
      <w:numFmt w:val="bullet"/>
      <w:lvlText w:val=""/>
      <w:lvlJc w:val="left"/>
      <w:pPr>
        <w:tabs>
          <w:tab w:val="num" w:pos="1440"/>
        </w:tabs>
        <w:ind w:left="1440" w:hanging="360"/>
      </w:pPr>
      <w:rPr>
        <w:rFonts w:ascii="Wingdings 2" w:hAnsi="Wingdings 2" w:hint="default"/>
      </w:rPr>
    </w:lvl>
    <w:lvl w:ilvl="2" w:tplc="24402E1C" w:tentative="1">
      <w:start w:val="1"/>
      <w:numFmt w:val="bullet"/>
      <w:lvlText w:val=""/>
      <w:lvlJc w:val="left"/>
      <w:pPr>
        <w:tabs>
          <w:tab w:val="num" w:pos="2160"/>
        </w:tabs>
        <w:ind w:left="2160" w:hanging="360"/>
      </w:pPr>
      <w:rPr>
        <w:rFonts w:ascii="Wingdings 2" w:hAnsi="Wingdings 2" w:hint="default"/>
      </w:rPr>
    </w:lvl>
    <w:lvl w:ilvl="3" w:tplc="3ACCF28A" w:tentative="1">
      <w:start w:val="1"/>
      <w:numFmt w:val="bullet"/>
      <w:lvlText w:val=""/>
      <w:lvlJc w:val="left"/>
      <w:pPr>
        <w:tabs>
          <w:tab w:val="num" w:pos="2880"/>
        </w:tabs>
        <w:ind w:left="2880" w:hanging="360"/>
      </w:pPr>
      <w:rPr>
        <w:rFonts w:ascii="Wingdings 2" w:hAnsi="Wingdings 2" w:hint="default"/>
      </w:rPr>
    </w:lvl>
    <w:lvl w:ilvl="4" w:tplc="346441CC" w:tentative="1">
      <w:start w:val="1"/>
      <w:numFmt w:val="bullet"/>
      <w:lvlText w:val=""/>
      <w:lvlJc w:val="left"/>
      <w:pPr>
        <w:tabs>
          <w:tab w:val="num" w:pos="3600"/>
        </w:tabs>
        <w:ind w:left="3600" w:hanging="360"/>
      </w:pPr>
      <w:rPr>
        <w:rFonts w:ascii="Wingdings 2" w:hAnsi="Wingdings 2" w:hint="default"/>
      </w:rPr>
    </w:lvl>
    <w:lvl w:ilvl="5" w:tplc="BD480012" w:tentative="1">
      <w:start w:val="1"/>
      <w:numFmt w:val="bullet"/>
      <w:lvlText w:val=""/>
      <w:lvlJc w:val="left"/>
      <w:pPr>
        <w:tabs>
          <w:tab w:val="num" w:pos="4320"/>
        </w:tabs>
        <w:ind w:left="4320" w:hanging="360"/>
      </w:pPr>
      <w:rPr>
        <w:rFonts w:ascii="Wingdings 2" w:hAnsi="Wingdings 2" w:hint="default"/>
      </w:rPr>
    </w:lvl>
    <w:lvl w:ilvl="6" w:tplc="19B80436" w:tentative="1">
      <w:start w:val="1"/>
      <w:numFmt w:val="bullet"/>
      <w:lvlText w:val=""/>
      <w:lvlJc w:val="left"/>
      <w:pPr>
        <w:tabs>
          <w:tab w:val="num" w:pos="5040"/>
        </w:tabs>
        <w:ind w:left="5040" w:hanging="360"/>
      </w:pPr>
      <w:rPr>
        <w:rFonts w:ascii="Wingdings 2" w:hAnsi="Wingdings 2" w:hint="default"/>
      </w:rPr>
    </w:lvl>
    <w:lvl w:ilvl="7" w:tplc="08A4BCDA" w:tentative="1">
      <w:start w:val="1"/>
      <w:numFmt w:val="bullet"/>
      <w:lvlText w:val=""/>
      <w:lvlJc w:val="left"/>
      <w:pPr>
        <w:tabs>
          <w:tab w:val="num" w:pos="5760"/>
        </w:tabs>
        <w:ind w:left="5760" w:hanging="360"/>
      </w:pPr>
      <w:rPr>
        <w:rFonts w:ascii="Wingdings 2" w:hAnsi="Wingdings 2" w:hint="default"/>
      </w:rPr>
    </w:lvl>
    <w:lvl w:ilvl="8" w:tplc="96606468"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2B982D13"/>
    <w:multiLevelType w:val="hybridMultilevel"/>
    <w:tmpl w:val="707237C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527568A"/>
    <w:multiLevelType w:val="hybridMultilevel"/>
    <w:tmpl w:val="51EADA58"/>
    <w:lvl w:ilvl="0" w:tplc="052CE32A">
      <w:start w:val="1"/>
      <w:numFmt w:val="bullet"/>
      <w:lvlText w:val="•"/>
      <w:lvlJc w:val="left"/>
      <w:pPr>
        <w:tabs>
          <w:tab w:val="num" w:pos="720"/>
        </w:tabs>
        <w:ind w:left="720" w:hanging="360"/>
      </w:pPr>
      <w:rPr>
        <w:rFonts w:ascii="Times New Roman" w:hAnsi="Times New Roman" w:hint="default"/>
      </w:rPr>
    </w:lvl>
    <w:lvl w:ilvl="1" w:tplc="3FD68580" w:tentative="1">
      <w:start w:val="1"/>
      <w:numFmt w:val="bullet"/>
      <w:lvlText w:val="•"/>
      <w:lvlJc w:val="left"/>
      <w:pPr>
        <w:tabs>
          <w:tab w:val="num" w:pos="1440"/>
        </w:tabs>
        <w:ind w:left="1440" w:hanging="360"/>
      </w:pPr>
      <w:rPr>
        <w:rFonts w:ascii="Times New Roman" w:hAnsi="Times New Roman" w:hint="default"/>
      </w:rPr>
    </w:lvl>
    <w:lvl w:ilvl="2" w:tplc="E8083976" w:tentative="1">
      <w:start w:val="1"/>
      <w:numFmt w:val="bullet"/>
      <w:lvlText w:val="•"/>
      <w:lvlJc w:val="left"/>
      <w:pPr>
        <w:tabs>
          <w:tab w:val="num" w:pos="2160"/>
        </w:tabs>
        <w:ind w:left="2160" w:hanging="360"/>
      </w:pPr>
      <w:rPr>
        <w:rFonts w:ascii="Times New Roman" w:hAnsi="Times New Roman" w:hint="default"/>
      </w:rPr>
    </w:lvl>
    <w:lvl w:ilvl="3" w:tplc="C96A5BDE" w:tentative="1">
      <w:start w:val="1"/>
      <w:numFmt w:val="bullet"/>
      <w:lvlText w:val="•"/>
      <w:lvlJc w:val="left"/>
      <w:pPr>
        <w:tabs>
          <w:tab w:val="num" w:pos="2880"/>
        </w:tabs>
        <w:ind w:left="2880" w:hanging="360"/>
      </w:pPr>
      <w:rPr>
        <w:rFonts w:ascii="Times New Roman" w:hAnsi="Times New Roman" w:hint="default"/>
      </w:rPr>
    </w:lvl>
    <w:lvl w:ilvl="4" w:tplc="E91457EC" w:tentative="1">
      <w:start w:val="1"/>
      <w:numFmt w:val="bullet"/>
      <w:lvlText w:val="•"/>
      <w:lvlJc w:val="left"/>
      <w:pPr>
        <w:tabs>
          <w:tab w:val="num" w:pos="3600"/>
        </w:tabs>
        <w:ind w:left="3600" w:hanging="360"/>
      </w:pPr>
      <w:rPr>
        <w:rFonts w:ascii="Times New Roman" w:hAnsi="Times New Roman" w:hint="default"/>
      </w:rPr>
    </w:lvl>
    <w:lvl w:ilvl="5" w:tplc="773819A2" w:tentative="1">
      <w:start w:val="1"/>
      <w:numFmt w:val="bullet"/>
      <w:lvlText w:val="•"/>
      <w:lvlJc w:val="left"/>
      <w:pPr>
        <w:tabs>
          <w:tab w:val="num" w:pos="4320"/>
        </w:tabs>
        <w:ind w:left="4320" w:hanging="360"/>
      </w:pPr>
      <w:rPr>
        <w:rFonts w:ascii="Times New Roman" w:hAnsi="Times New Roman" w:hint="default"/>
      </w:rPr>
    </w:lvl>
    <w:lvl w:ilvl="6" w:tplc="A3C65A3A" w:tentative="1">
      <w:start w:val="1"/>
      <w:numFmt w:val="bullet"/>
      <w:lvlText w:val="•"/>
      <w:lvlJc w:val="left"/>
      <w:pPr>
        <w:tabs>
          <w:tab w:val="num" w:pos="5040"/>
        </w:tabs>
        <w:ind w:left="5040" w:hanging="360"/>
      </w:pPr>
      <w:rPr>
        <w:rFonts w:ascii="Times New Roman" w:hAnsi="Times New Roman" w:hint="default"/>
      </w:rPr>
    </w:lvl>
    <w:lvl w:ilvl="7" w:tplc="B7EC7790" w:tentative="1">
      <w:start w:val="1"/>
      <w:numFmt w:val="bullet"/>
      <w:lvlText w:val="•"/>
      <w:lvlJc w:val="left"/>
      <w:pPr>
        <w:tabs>
          <w:tab w:val="num" w:pos="5760"/>
        </w:tabs>
        <w:ind w:left="5760" w:hanging="360"/>
      </w:pPr>
      <w:rPr>
        <w:rFonts w:ascii="Times New Roman" w:hAnsi="Times New Roman" w:hint="default"/>
      </w:rPr>
    </w:lvl>
    <w:lvl w:ilvl="8" w:tplc="3E2220C2"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53D679E2"/>
    <w:multiLevelType w:val="hybridMultilevel"/>
    <w:tmpl w:val="488815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6F6586B"/>
    <w:multiLevelType w:val="hybridMultilevel"/>
    <w:tmpl w:val="A614FB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8E10803"/>
    <w:multiLevelType w:val="hybridMultilevel"/>
    <w:tmpl w:val="1EE6BF6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970628E"/>
    <w:multiLevelType w:val="hybridMultilevel"/>
    <w:tmpl w:val="49E8D726"/>
    <w:lvl w:ilvl="0" w:tplc="473EA17A">
      <w:start w:val="1"/>
      <w:numFmt w:val="bullet"/>
      <w:lvlText w:val=""/>
      <w:lvlJc w:val="left"/>
      <w:pPr>
        <w:tabs>
          <w:tab w:val="num" w:pos="720"/>
        </w:tabs>
        <w:ind w:left="720" w:hanging="360"/>
      </w:pPr>
      <w:rPr>
        <w:rFonts w:ascii="Wingdings 2" w:hAnsi="Wingdings 2" w:hint="default"/>
      </w:rPr>
    </w:lvl>
    <w:lvl w:ilvl="1" w:tplc="66E25A6E" w:tentative="1">
      <w:start w:val="1"/>
      <w:numFmt w:val="bullet"/>
      <w:lvlText w:val=""/>
      <w:lvlJc w:val="left"/>
      <w:pPr>
        <w:tabs>
          <w:tab w:val="num" w:pos="1440"/>
        </w:tabs>
        <w:ind w:left="1440" w:hanging="360"/>
      </w:pPr>
      <w:rPr>
        <w:rFonts w:ascii="Wingdings 2" w:hAnsi="Wingdings 2" w:hint="default"/>
      </w:rPr>
    </w:lvl>
    <w:lvl w:ilvl="2" w:tplc="8350240A" w:tentative="1">
      <w:start w:val="1"/>
      <w:numFmt w:val="bullet"/>
      <w:lvlText w:val=""/>
      <w:lvlJc w:val="left"/>
      <w:pPr>
        <w:tabs>
          <w:tab w:val="num" w:pos="2160"/>
        </w:tabs>
        <w:ind w:left="2160" w:hanging="360"/>
      </w:pPr>
      <w:rPr>
        <w:rFonts w:ascii="Wingdings 2" w:hAnsi="Wingdings 2" w:hint="default"/>
      </w:rPr>
    </w:lvl>
    <w:lvl w:ilvl="3" w:tplc="EEEA50E2" w:tentative="1">
      <w:start w:val="1"/>
      <w:numFmt w:val="bullet"/>
      <w:lvlText w:val=""/>
      <w:lvlJc w:val="left"/>
      <w:pPr>
        <w:tabs>
          <w:tab w:val="num" w:pos="2880"/>
        </w:tabs>
        <w:ind w:left="2880" w:hanging="360"/>
      </w:pPr>
      <w:rPr>
        <w:rFonts w:ascii="Wingdings 2" w:hAnsi="Wingdings 2" w:hint="default"/>
      </w:rPr>
    </w:lvl>
    <w:lvl w:ilvl="4" w:tplc="696485DC" w:tentative="1">
      <w:start w:val="1"/>
      <w:numFmt w:val="bullet"/>
      <w:lvlText w:val=""/>
      <w:lvlJc w:val="left"/>
      <w:pPr>
        <w:tabs>
          <w:tab w:val="num" w:pos="3600"/>
        </w:tabs>
        <w:ind w:left="3600" w:hanging="360"/>
      </w:pPr>
      <w:rPr>
        <w:rFonts w:ascii="Wingdings 2" w:hAnsi="Wingdings 2" w:hint="default"/>
      </w:rPr>
    </w:lvl>
    <w:lvl w:ilvl="5" w:tplc="EAB6EF62" w:tentative="1">
      <w:start w:val="1"/>
      <w:numFmt w:val="bullet"/>
      <w:lvlText w:val=""/>
      <w:lvlJc w:val="left"/>
      <w:pPr>
        <w:tabs>
          <w:tab w:val="num" w:pos="4320"/>
        </w:tabs>
        <w:ind w:left="4320" w:hanging="360"/>
      </w:pPr>
      <w:rPr>
        <w:rFonts w:ascii="Wingdings 2" w:hAnsi="Wingdings 2" w:hint="default"/>
      </w:rPr>
    </w:lvl>
    <w:lvl w:ilvl="6" w:tplc="016853E6" w:tentative="1">
      <w:start w:val="1"/>
      <w:numFmt w:val="bullet"/>
      <w:lvlText w:val=""/>
      <w:lvlJc w:val="left"/>
      <w:pPr>
        <w:tabs>
          <w:tab w:val="num" w:pos="5040"/>
        </w:tabs>
        <w:ind w:left="5040" w:hanging="360"/>
      </w:pPr>
      <w:rPr>
        <w:rFonts w:ascii="Wingdings 2" w:hAnsi="Wingdings 2" w:hint="default"/>
      </w:rPr>
    </w:lvl>
    <w:lvl w:ilvl="7" w:tplc="23E8D7BA" w:tentative="1">
      <w:start w:val="1"/>
      <w:numFmt w:val="bullet"/>
      <w:lvlText w:val=""/>
      <w:lvlJc w:val="left"/>
      <w:pPr>
        <w:tabs>
          <w:tab w:val="num" w:pos="5760"/>
        </w:tabs>
        <w:ind w:left="5760" w:hanging="360"/>
      </w:pPr>
      <w:rPr>
        <w:rFonts w:ascii="Wingdings 2" w:hAnsi="Wingdings 2" w:hint="default"/>
      </w:rPr>
    </w:lvl>
    <w:lvl w:ilvl="8" w:tplc="77881744" w:tentative="1">
      <w:start w:val="1"/>
      <w:numFmt w:val="bullet"/>
      <w:lvlText w:val=""/>
      <w:lvlJc w:val="left"/>
      <w:pPr>
        <w:tabs>
          <w:tab w:val="num" w:pos="6480"/>
        </w:tabs>
        <w:ind w:left="6480" w:hanging="360"/>
      </w:pPr>
      <w:rPr>
        <w:rFonts w:ascii="Wingdings 2" w:hAnsi="Wingdings 2" w:hint="default"/>
      </w:rPr>
    </w:lvl>
  </w:abstractNum>
  <w:abstractNum w:abstractNumId="17" w15:restartNumberingAfterBreak="0">
    <w:nsid w:val="5CF445C4"/>
    <w:multiLevelType w:val="hybridMultilevel"/>
    <w:tmpl w:val="7234C5EC"/>
    <w:lvl w:ilvl="0" w:tplc="6C961DA2">
      <w:start w:val="1"/>
      <w:numFmt w:val="bullet"/>
      <w:lvlText w:val=""/>
      <w:lvlJc w:val="left"/>
      <w:pPr>
        <w:tabs>
          <w:tab w:val="num" w:pos="720"/>
        </w:tabs>
        <w:ind w:left="720" w:hanging="360"/>
      </w:pPr>
      <w:rPr>
        <w:rFonts w:ascii="Wingdings 2" w:hAnsi="Wingdings 2" w:hint="default"/>
      </w:rPr>
    </w:lvl>
    <w:lvl w:ilvl="1" w:tplc="59DA7B8E" w:tentative="1">
      <w:start w:val="1"/>
      <w:numFmt w:val="bullet"/>
      <w:lvlText w:val=""/>
      <w:lvlJc w:val="left"/>
      <w:pPr>
        <w:tabs>
          <w:tab w:val="num" w:pos="1440"/>
        </w:tabs>
        <w:ind w:left="1440" w:hanging="360"/>
      </w:pPr>
      <w:rPr>
        <w:rFonts w:ascii="Wingdings 2" w:hAnsi="Wingdings 2" w:hint="default"/>
      </w:rPr>
    </w:lvl>
    <w:lvl w:ilvl="2" w:tplc="9D2894A6" w:tentative="1">
      <w:start w:val="1"/>
      <w:numFmt w:val="bullet"/>
      <w:lvlText w:val=""/>
      <w:lvlJc w:val="left"/>
      <w:pPr>
        <w:tabs>
          <w:tab w:val="num" w:pos="2160"/>
        </w:tabs>
        <w:ind w:left="2160" w:hanging="360"/>
      </w:pPr>
      <w:rPr>
        <w:rFonts w:ascii="Wingdings 2" w:hAnsi="Wingdings 2" w:hint="default"/>
      </w:rPr>
    </w:lvl>
    <w:lvl w:ilvl="3" w:tplc="1BC004EE" w:tentative="1">
      <w:start w:val="1"/>
      <w:numFmt w:val="bullet"/>
      <w:lvlText w:val=""/>
      <w:lvlJc w:val="left"/>
      <w:pPr>
        <w:tabs>
          <w:tab w:val="num" w:pos="2880"/>
        </w:tabs>
        <w:ind w:left="2880" w:hanging="360"/>
      </w:pPr>
      <w:rPr>
        <w:rFonts w:ascii="Wingdings 2" w:hAnsi="Wingdings 2" w:hint="default"/>
      </w:rPr>
    </w:lvl>
    <w:lvl w:ilvl="4" w:tplc="779400C0" w:tentative="1">
      <w:start w:val="1"/>
      <w:numFmt w:val="bullet"/>
      <w:lvlText w:val=""/>
      <w:lvlJc w:val="left"/>
      <w:pPr>
        <w:tabs>
          <w:tab w:val="num" w:pos="3600"/>
        </w:tabs>
        <w:ind w:left="3600" w:hanging="360"/>
      </w:pPr>
      <w:rPr>
        <w:rFonts w:ascii="Wingdings 2" w:hAnsi="Wingdings 2" w:hint="default"/>
      </w:rPr>
    </w:lvl>
    <w:lvl w:ilvl="5" w:tplc="2BCA5DEA" w:tentative="1">
      <w:start w:val="1"/>
      <w:numFmt w:val="bullet"/>
      <w:lvlText w:val=""/>
      <w:lvlJc w:val="left"/>
      <w:pPr>
        <w:tabs>
          <w:tab w:val="num" w:pos="4320"/>
        </w:tabs>
        <w:ind w:left="4320" w:hanging="360"/>
      </w:pPr>
      <w:rPr>
        <w:rFonts w:ascii="Wingdings 2" w:hAnsi="Wingdings 2" w:hint="default"/>
      </w:rPr>
    </w:lvl>
    <w:lvl w:ilvl="6" w:tplc="5448DFEA" w:tentative="1">
      <w:start w:val="1"/>
      <w:numFmt w:val="bullet"/>
      <w:lvlText w:val=""/>
      <w:lvlJc w:val="left"/>
      <w:pPr>
        <w:tabs>
          <w:tab w:val="num" w:pos="5040"/>
        </w:tabs>
        <w:ind w:left="5040" w:hanging="360"/>
      </w:pPr>
      <w:rPr>
        <w:rFonts w:ascii="Wingdings 2" w:hAnsi="Wingdings 2" w:hint="default"/>
      </w:rPr>
    </w:lvl>
    <w:lvl w:ilvl="7" w:tplc="9A704B36" w:tentative="1">
      <w:start w:val="1"/>
      <w:numFmt w:val="bullet"/>
      <w:lvlText w:val=""/>
      <w:lvlJc w:val="left"/>
      <w:pPr>
        <w:tabs>
          <w:tab w:val="num" w:pos="5760"/>
        </w:tabs>
        <w:ind w:left="5760" w:hanging="360"/>
      </w:pPr>
      <w:rPr>
        <w:rFonts w:ascii="Wingdings 2" w:hAnsi="Wingdings 2" w:hint="default"/>
      </w:rPr>
    </w:lvl>
    <w:lvl w:ilvl="8" w:tplc="EE222478" w:tentative="1">
      <w:start w:val="1"/>
      <w:numFmt w:val="bullet"/>
      <w:lvlText w:val=""/>
      <w:lvlJc w:val="left"/>
      <w:pPr>
        <w:tabs>
          <w:tab w:val="num" w:pos="6480"/>
        </w:tabs>
        <w:ind w:left="6480" w:hanging="360"/>
      </w:pPr>
      <w:rPr>
        <w:rFonts w:ascii="Wingdings 2" w:hAnsi="Wingdings 2" w:hint="default"/>
      </w:rPr>
    </w:lvl>
  </w:abstractNum>
  <w:abstractNum w:abstractNumId="18" w15:restartNumberingAfterBreak="0">
    <w:nsid w:val="61280197"/>
    <w:multiLevelType w:val="hybridMultilevel"/>
    <w:tmpl w:val="7ABE454E"/>
    <w:lvl w:ilvl="0" w:tplc="50A4145A">
      <w:start w:val="1"/>
      <w:numFmt w:val="decimal"/>
      <w:lvlText w:val="%1)"/>
      <w:lvlJc w:val="left"/>
      <w:pPr>
        <w:tabs>
          <w:tab w:val="num" w:pos="720"/>
        </w:tabs>
        <w:ind w:left="720" w:hanging="360"/>
      </w:pPr>
    </w:lvl>
    <w:lvl w:ilvl="1" w:tplc="3098C0C4" w:tentative="1">
      <w:start w:val="1"/>
      <w:numFmt w:val="decimal"/>
      <w:lvlText w:val="%2)"/>
      <w:lvlJc w:val="left"/>
      <w:pPr>
        <w:tabs>
          <w:tab w:val="num" w:pos="1440"/>
        </w:tabs>
        <w:ind w:left="1440" w:hanging="360"/>
      </w:pPr>
    </w:lvl>
    <w:lvl w:ilvl="2" w:tplc="C4547466" w:tentative="1">
      <w:start w:val="1"/>
      <w:numFmt w:val="decimal"/>
      <w:lvlText w:val="%3)"/>
      <w:lvlJc w:val="left"/>
      <w:pPr>
        <w:tabs>
          <w:tab w:val="num" w:pos="2160"/>
        </w:tabs>
        <w:ind w:left="2160" w:hanging="360"/>
      </w:pPr>
    </w:lvl>
    <w:lvl w:ilvl="3" w:tplc="041C1088" w:tentative="1">
      <w:start w:val="1"/>
      <w:numFmt w:val="decimal"/>
      <w:lvlText w:val="%4)"/>
      <w:lvlJc w:val="left"/>
      <w:pPr>
        <w:tabs>
          <w:tab w:val="num" w:pos="2880"/>
        </w:tabs>
        <w:ind w:left="2880" w:hanging="360"/>
      </w:pPr>
    </w:lvl>
    <w:lvl w:ilvl="4" w:tplc="B12EB646" w:tentative="1">
      <w:start w:val="1"/>
      <w:numFmt w:val="decimal"/>
      <w:lvlText w:val="%5)"/>
      <w:lvlJc w:val="left"/>
      <w:pPr>
        <w:tabs>
          <w:tab w:val="num" w:pos="3600"/>
        </w:tabs>
        <w:ind w:left="3600" w:hanging="360"/>
      </w:pPr>
    </w:lvl>
    <w:lvl w:ilvl="5" w:tplc="522A89C8" w:tentative="1">
      <w:start w:val="1"/>
      <w:numFmt w:val="decimal"/>
      <w:lvlText w:val="%6)"/>
      <w:lvlJc w:val="left"/>
      <w:pPr>
        <w:tabs>
          <w:tab w:val="num" w:pos="4320"/>
        </w:tabs>
        <w:ind w:left="4320" w:hanging="360"/>
      </w:pPr>
    </w:lvl>
    <w:lvl w:ilvl="6" w:tplc="3C4E0AE8" w:tentative="1">
      <w:start w:val="1"/>
      <w:numFmt w:val="decimal"/>
      <w:lvlText w:val="%7)"/>
      <w:lvlJc w:val="left"/>
      <w:pPr>
        <w:tabs>
          <w:tab w:val="num" w:pos="5040"/>
        </w:tabs>
        <w:ind w:left="5040" w:hanging="360"/>
      </w:pPr>
    </w:lvl>
    <w:lvl w:ilvl="7" w:tplc="EB688DC8" w:tentative="1">
      <w:start w:val="1"/>
      <w:numFmt w:val="decimal"/>
      <w:lvlText w:val="%8)"/>
      <w:lvlJc w:val="left"/>
      <w:pPr>
        <w:tabs>
          <w:tab w:val="num" w:pos="5760"/>
        </w:tabs>
        <w:ind w:left="5760" w:hanging="360"/>
      </w:pPr>
    </w:lvl>
    <w:lvl w:ilvl="8" w:tplc="9D1A90F4" w:tentative="1">
      <w:start w:val="1"/>
      <w:numFmt w:val="decimal"/>
      <w:lvlText w:val="%9)"/>
      <w:lvlJc w:val="left"/>
      <w:pPr>
        <w:tabs>
          <w:tab w:val="num" w:pos="6480"/>
        </w:tabs>
        <w:ind w:left="6480" w:hanging="360"/>
      </w:pPr>
    </w:lvl>
  </w:abstractNum>
  <w:abstractNum w:abstractNumId="19" w15:restartNumberingAfterBreak="0">
    <w:nsid w:val="632B38AA"/>
    <w:multiLevelType w:val="hybridMultilevel"/>
    <w:tmpl w:val="48380748"/>
    <w:lvl w:ilvl="0" w:tplc="D0307960">
      <w:start w:val="1"/>
      <w:numFmt w:val="bullet"/>
      <w:lvlText w:val=""/>
      <w:lvlJc w:val="left"/>
      <w:pPr>
        <w:tabs>
          <w:tab w:val="num" w:pos="720"/>
        </w:tabs>
        <w:ind w:left="720" w:hanging="360"/>
      </w:pPr>
      <w:rPr>
        <w:rFonts w:ascii="Wingdings" w:hAnsi="Wingdings" w:hint="default"/>
      </w:rPr>
    </w:lvl>
    <w:lvl w:ilvl="1" w:tplc="C66478D8" w:tentative="1">
      <w:start w:val="1"/>
      <w:numFmt w:val="bullet"/>
      <w:lvlText w:val=""/>
      <w:lvlJc w:val="left"/>
      <w:pPr>
        <w:tabs>
          <w:tab w:val="num" w:pos="1440"/>
        </w:tabs>
        <w:ind w:left="1440" w:hanging="360"/>
      </w:pPr>
      <w:rPr>
        <w:rFonts w:ascii="Wingdings" w:hAnsi="Wingdings" w:hint="default"/>
      </w:rPr>
    </w:lvl>
    <w:lvl w:ilvl="2" w:tplc="9CB41EB8" w:tentative="1">
      <w:start w:val="1"/>
      <w:numFmt w:val="bullet"/>
      <w:lvlText w:val=""/>
      <w:lvlJc w:val="left"/>
      <w:pPr>
        <w:tabs>
          <w:tab w:val="num" w:pos="2160"/>
        </w:tabs>
        <w:ind w:left="2160" w:hanging="360"/>
      </w:pPr>
      <w:rPr>
        <w:rFonts w:ascii="Wingdings" w:hAnsi="Wingdings" w:hint="default"/>
      </w:rPr>
    </w:lvl>
    <w:lvl w:ilvl="3" w:tplc="F3326F52" w:tentative="1">
      <w:start w:val="1"/>
      <w:numFmt w:val="bullet"/>
      <w:lvlText w:val=""/>
      <w:lvlJc w:val="left"/>
      <w:pPr>
        <w:tabs>
          <w:tab w:val="num" w:pos="2880"/>
        </w:tabs>
        <w:ind w:left="2880" w:hanging="360"/>
      </w:pPr>
      <w:rPr>
        <w:rFonts w:ascii="Wingdings" w:hAnsi="Wingdings" w:hint="default"/>
      </w:rPr>
    </w:lvl>
    <w:lvl w:ilvl="4" w:tplc="F5F2F10E" w:tentative="1">
      <w:start w:val="1"/>
      <w:numFmt w:val="bullet"/>
      <w:lvlText w:val=""/>
      <w:lvlJc w:val="left"/>
      <w:pPr>
        <w:tabs>
          <w:tab w:val="num" w:pos="3600"/>
        </w:tabs>
        <w:ind w:left="3600" w:hanging="360"/>
      </w:pPr>
      <w:rPr>
        <w:rFonts w:ascii="Wingdings" w:hAnsi="Wingdings" w:hint="default"/>
      </w:rPr>
    </w:lvl>
    <w:lvl w:ilvl="5" w:tplc="6F34BCEE" w:tentative="1">
      <w:start w:val="1"/>
      <w:numFmt w:val="bullet"/>
      <w:lvlText w:val=""/>
      <w:lvlJc w:val="left"/>
      <w:pPr>
        <w:tabs>
          <w:tab w:val="num" w:pos="4320"/>
        </w:tabs>
        <w:ind w:left="4320" w:hanging="360"/>
      </w:pPr>
      <w:rPr>
        <w:rFonts w:ascii="Wingdings" w:hAnsi="Wingdings" w:hint="default"/>
      </w:rPr>
    </w:lvl>
    <w:lvl w:ilvl="6" w:tplc="9D88ED68" w:tentative="1">
      <w:start w:val="1"/>
      <w:numFmt w:val="bullet"/>
      <w:lvlText w:val=""/>
      <w:lvlJc w:val="left"/>
      <w:pPr>
        <w:tabs>
          <w:tab w:val="num" w:pos="5040"/>
        </w:tabs>
        <w:ind w:left="5040" w:hanging="360"/>
      </w:pPr>
      <w:rPr>
        <w:rFonts w:ascii="Wingdings" w:hAnsi="Wingdings" w:hint="default"/>
      </w:rPr>
    </w:lvl>
    <w:lvl w:ilvl="7" w:tplc="3A788DC4" w:tentative="1">
      <w:start w:val="1"/>
      <w:numFmt w:val="bullet"/>
      <w:lvlText w:val=""/>
      <w:lvlJc w:val="left"/>
      <w:pPr>
        <w:tabs>
          <w:tab w:val="num" w:pos="5760"/>
        </w:tabs>
        <w:ind w:left="5760" w:hanging="360"/>
      </w:pPr>
      <w:rPr>
        <w:rFonts w:ascii="Wingdings" w:hAnsi="Wingdings" w:hint="default"/>
      </w:rPr>
    </w:lvl>
    <w:lvl w:ilvl="8" w:tplc="44AAA05C"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81366CD"/>
    <w:multiLevelType w:val="hybridMultilevel"/>
    <w:tmpl w:val="1EB8FA5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13D12AB"/>
    <w:multiLevelType w:val="hybridMultilevel"/>
    <w:tmpl w:val="FEF6B9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2130841"/>
    <w:multiLevelType w:val="hybridMultilevel"/>
    <w:tmpl w:val="87B6C3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47624C3"/>
    <w:multiLevelType w:val="hybridMultilevel"/>
    <w:tmpl w:val="24FAD1FA"/>
    <w:lvl w:ilvl="0" w:tplc="F9D4CEAC">
      <w:start w:val="1"/>
      <w:numFmt w:val="bullet"/>
      <w:lvlText w:val=""/>
      <w:lvlJc w:val="left"/>
      <w:pPr>
        <w:tabs>
          <w:tab w:val="num" w:pos="720"/>
        </w:tabs>
        <w:ind w:left="720" w:hanging="360"/>
      </w:pPr>
      <w:rPr>
        <w:rFonts w:ascii="Wingdings 2" w:hAnsi="Wingdings 2" w:hint="default"/>
      </w:rPr>
    </w:lvl>
    <w:lvl w:ilvl="1" w:tplc="18F4B32E">
      <w:start w:val="36"/>
      <w:numFmt w:val="bullet"/>
      <w:lvlText w:val=""/>
      <w:lvlJc w:val="left"/>
      <w:pPr>
        <w:tabs>
          <w:tab w:val="num" w:pos="1440"/>
        </w:tabs>
        <w:ind w:left="1440" w:hanging="360"/>
      </w:pPr>
      <w:rPr>
        <w:rFonts w:ascii="Wingdings 2" w:hAnsi="Wingdings 2" w:hint="default"/>
      </w:rPr>
    </w:lvl>
    <w:lvl w:ilvl="2" w:tplc="6658D8FE" w:tentative="1">
      <w:start w:val="1"/>
      <w:numFmt w:val="bullet"/>
      <w:lvlText w:val=""/>
      <w:lvlJc w:val="left"/>
      <w:pPr>
        <w:tabs>
          <w:tab w:val="num" w:pos="2160"/>
        </w:tabs>
        <w:ind w:left="2160" w:hanging="360"/>
      </w:pPr>
      <w:rPr>
        <w:rFonts w:ascii="Wingdings 2" w:hAnsi="Wingdings 2" w:hint="default"/>
      </w:rPr>
    </w:lvl>
    <w:lvl w:ilvl="3" w:tplc="177C78AC" w:tentative="1">
      <w:start w:val="1"/>
      <w:numFmt w:val="bullet"/>
      <w:lvlText w:val=""/>
      <w:lvlJc w:val="left"/>
      <w:pPr>
        <w:tabs>
          <w:tab w:val="num" w:pos="2880"/>
        </w:tabs>
        <w:ind w:left="2880" w:hanging="360"/>
      </w:pPr>
      <w:rPr>
        <w:rFonts w:ascii="Wingdings 2" w:hAnsi="Wingdings 2" w:hint="default"/>
      </w:rPr>
    </w:lvl>
    <w:lvl w:ilvl="4" w:tplc="E572F7A8" w:tentative="1">
      <w:start w:val="1"/>
      <w:numFmt w:val="bullet"/>
      <w:lvlText w:val=""/>
      <w:lvlJc w:val="left"/>
      <w:pPr>
        <w:tabs>
          <w:tab w:val="num" w:pos="3600"/>
        </w:tabs>
        <w:ind w:left="3600" w:hanging="360"/>
      </w:pPr>
      <w:rPr>
        <w:rFonts w:ascii="Wingdings 2" w:hAnsi="Wingdings 2" w:hint="default"/>
      </w:rPr>
    </w:lvl>
    <w:lvl w:ilvl="5" w:tplc="B120BB86" w:tentative="1">
      <w:start w:val="1"/>
      <w:numFmt w:val="bullet"/>
      <w:lvlText w:val=""/>
      <w:lvlJc w:val="left"/>
      <w:pPr>
        <w:tabs>
          <w:tab w:val="num" w:pos="4320"/>
        </w:tabs>
        <w:ind w:left="4320" w:hanging="360"/>
      </w:pPr>
      <w:rPr>
        <w:rFonts w:ascii="Wingdings 2" w:hAnsi="Wingdings 2" w:hint="default"/>
      </w:rPr>
    </w:lvl>
    <w:lvl w:ilvl="6" w:tplc="9E909AA8" w:tentative="1">
      <w:start w:val="1"/>
      <w:numFmt w:val="bullet"/>
      <w:lvlText w:val=""/>
      <w:lvlJc w:val="left"/>
      <w:pPr>
        <w:tabs>
          <w:tab w:val="num" w:pos="5040"/>
        </w:tabs>
        <w:ind w:left="5040" w:hanging="360"/>
      </w:pPr>
      <w:rPr>
        <w:rFonts w:ascii="Wingdings 2" w:hAnsi="Wingdings 2" w:hint="default"/>
      </w:rPr>
    </w:lvl>
    <w:lvl w:ilvl="7" w:tplc="8F4CFF52" w:tentative="1">
      <w:start w:val="1"/>
      <w:numFmt w:val="bullet"/>
      <w:lvlText w:val=""/>
      <w:lvlJc w:val="left"/>
      <w:pPr>
        <w:tabs>
          <w:tab w:val="num" w:pos="5760"/>
        </w:tabs>
        <w:ind w:left="5760" w:hanging="360"/>
      </w:pPr>
      <w:rPr>
        <w:rFonts w:ascii="Wingdings 2" w:hAnsi="Wingdings 2" w:hint="default"/>
      </w:rPr>
    </w:lvl>
    <w:lvl w:ilvl="8" w:tplc="9F82D102" w:tentative="1">
      <w:start w:val="1"/>
      <w:numFmt w:val="bullet"/>
      <w:lvlText w:val=""/>
      <w:lvlJc w:val="left"/>
      <w:pPr>
        <w:tabs>
          <w:tab w:val="num" w:pos="6480"/>
        </w:tabs>
        <w:ind w:left="6480" w:hanging="360"/>
      </w:pPr>
      <w:rPr>
        <w:rFonts w:ascii="Wingdings 2" w:hAnsi="Wingdings 2" w:hint="default"/>
      </w:rPr>
    </w:lvl>
  </w:abstractNum>
  <w:abstractNum w:abstractNumId="24" w15:restartNumberingAfterBreak="0">
    <w:nsid w:val="7B2D3EFA"/>
    <w:multiLevelType w:val="hybridMultilevel"/>
    <w:tmpl w:val="27F66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4D5760"/>
    <w:multiLevelType w:val="hybridMultilevel"/>
    <w:tmpl w:val="8FC4DF62"/>
    <w:lvl w:ilvl="0" w:tplc="32AC7D46">
      <w:start w:val="1"/>
      <w:numFmt w:val="bullet"/>
      <w:lvlText w:val="•"/>
      <w:lvlJc w:val="left"/>
      <w:pPr>
        <w:tabs>
          <w:tab w:val="num" w:pos="720"/>
        </w:tabs>
        <w:ind w:left="720" w:hanging="360"/>
      </w:pPr>
      <w:rPr>
        <w:rFonts w:ascii="Arial" w:hAnsi="Arial" w:hint="default"/>
      </w:rPr>
    </w:lvl>
    <w:lvl w:ilvl="1" w:tplc="77C65024" w:tentative="1">
      <w:start w:val="1"/>
      <w:numFmt w:val="bullet"/>
      <w:lvlText w:val="•"/>
      <w:lvlJc w:val="left"/>
      <w:pPr>
        <w:tabs>
          <w:tab w:val="num" w:pos="1440"/>
        </w:tabs>
        <w:ind w:left="1440" w:hanging="360"/>
      </w:pPr>
      <w:rPr>
        <w:rFonts w:ascii="Arial" w:hAnsi="Arial" w:hint="default"/>
      </w:rPr>
    </w:lvl>
    <w:lvl w:ilvl="2" w:tplc="F3324A64" w:tentative="1">
      <w:start w:val="1"/>
      <w:numFmt w:val="bullet"/>
      <w:lvlText w:val="•"/>
      <w:lvlJc w:val="left"/>
      <w:pPr>
        <w:tabs>
          <w:tab w:val="num" w:pos="2160"/>
        </w:tabs>
        <w:ind w:left="2160" w:hanging="360"/>
      </w:pPr>
      <w:rPr>
        <w:rFonts w:ascii="Arial" w:hAnsi="Arial" w:hint="default"/>
      </w:rPr>
    </w:lvl>
    <w:lvl w:ilvl="3" w:tplc="4CAA82E6" w:tentative="1">
      <w:start w:val="1"/>
      <w:numFmt w:val="bullet"/>
      <w:lvlText w:val="•"/>
      <w:lvlJc w:val="left"/>
      <w:pPr>
        <w:tabs>
          <w:tab w:val="num" w:pos="2880"/>
        </w:tabs>
        <w:ind w:left="2880" w:hanging="360"/>
      </w:pPr>
      <w:rPr>
        <w:rFonts w:ascii="Arial" w:hAnsi="Arial" w:hint="default"/>
      </w:rPr>
    </w:lvl>
    <w:lvl w:ilvl="4" w:tplc="53DA4EA2" w:tentative="1">
      <w:start w:val="1"/>
      <w:numFmt w:val="bullet"/>
      <w:lvlText w:val="•"/>
      <w:lvlJc w:val="left"/>
      <w:pPr>
        <w:tabs>
          <w:tab w:val="num" w:pos="3600"/>
        </w:tabs>
        <w:ind w:left="3600" w:hanging="360"/>
      </w:pPr>
      <w:rPr>
        <w:rFonts w:ascii="Arial" w:hAnsi="Arial" w:hint="default"/>
      </w:rPr>
    </w:lvl>
    <w:lvl w:ilvl="5" w:tplc="30A8F908" w:tentative="1">
      <w:start w:val="1"/>
      <w:numFmt w:val="bullet"/>
      <w:lvlText w:val="•"/>
      <w:lvlJc w:val="left"/>
      <w:pPr>
        <w:tabs>
          <w:tab w:val="num" w:pos="4320"/>
        </w:tabs>
        <w:ind w:left="4320" w:hanging="360"/>
      </w:pPr>
      <w:rPr>
        <w:rFonts w:ascii="Arial" w:hAnsi="Arial" w:hint="default"/>
      </w:rPr>
    </w:lvl>
    <w:lvl w:ilvl="6" w:tplc="4B209F12" w:tentative="1">
      <w:start w:val="1"/>
      <w:numFmt w:val="bullet"/>
      <w:lvlText w:val="•"/>
      <w:lvlJc w:val="left"/>
      <w:pPr>
        <w:tabs>
          <w:tab w:val="num" w:pos="5040"/>
        </w:tabs>
        <w:ind w:left="5040" w:hanging="360"/>
      </w:pPr>
      <w:rPr>
        <w:rFonts w:ascii="Arial" w:hAnsi="Arial" w:hint="default"/>
      </w:rPr>
    </w:lvl>
    <w:lvl w:ilvl="7" w:tplc="1FCE751A" w:tentative="1">
      <w:start w:val="1"/>
      <w:numFmt w:val="bullet"/>
      <w:lvlText w:val="•"/>
      <w:lvlJc w:val="left"/>
      <w:pPr>
        <w:tabs>
          <w:tab w:val="num" w:pos="5760"/>
        </w:tabs>
        <w:ind w:left="5760" w:hanging="360"/>
      </w:pPr>
      <w:rPr>
        <w:rFonts w:ascii="Arial" w:hAnsi="Arial" w:hint="default"/>
      </w:rPr>
    </w:lvl>
    <w:lvl w:ilvl="8" w:tplc="FD009634"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6"/>
  </w:num>
  <w:num w:numId="3">
    <w:abstractNumId w:val="5"/>
  </w:num>
  <w:num w:numId="4">
    <w:abstractNumId w:val="16"/>
  </w:num>
  <w:num w:numId="5">
    <w:abstractNumId w:val="10"/>
  </w:num>
  <w:num w:numId="6">
    <w:abstractNumId w:val="18"/>
  </w:num>
  <w:num w:numId="7">
    <w:abstractNumId w:val="17"/>
  </w:num>
  <w:num w:numId="8">
    <w:abstractNumId w:val="11"/>
  </w:num>
  <w:num w:numId="9">
    <w:abstractNumId w:val="15"/>
  </w:num>
  <w:num w:numId="10">
    <w:abstractNumId w:val="23"/>
  </w:num>
  <w:num w:numId="11">
    <w:abstractNumId w:val="13"/>
  </w:num>
  <w:num w:numId="12">
    <w:abstractNumId w:val="19"/>
  </w:num>
  <w:num w:numId="13">
    <w:abstractNumId w:val="21"/>
  </w:num>
  <w:num w:numId="14">
    <w:abstractNumId w:val="22"/>
  </w:num>
  <w:num w:numId="15">
    <w:abstractNumId w:val="0"/>
  </w:num>
  <w:num w:numId="16">
    <w:abstractNumId w:val="14"/>
  </w:num>
  <w:num w:numId="17">
    <w:abstractNumId w:val="24"/>
  </w:num>
  <w:num w:numId="18">
    <w:abstractNumId w:val="20"/>
  </w:num>
  <w:num w:numId="19">
    <w:abstractNumId w:val="9"/>
  </w:num>
  <w:num w:numId="20">
    <w:abstractNumId w:val="1"/>
  </w:num>
  <w:num w:numId="21">
    <w:abstractNumId w:val="2"/>
  </w:num>
  <w:num w:numId="22">
    <w:abstractNumId w:val="3"/>
  </w:num>
  <w:num w:numId="23">
    <w:abstractNumId w:val="8"/>
  </w:num>
  <w:num w:numId="24">
    <w:abstractNumId w:val="12"/>
  </w:num>
  <w:num w:numId="25">
    <w:abstractNumId w:val="25"/>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602B"/>
    <w:rsid w:val="00006741"/>
    <w:rsid w:val="00010F6E"/>
    <w:rsid w:val="00025D09"/>
    <w:rsid w:val="00026EBD"/>
    <w:rsid w:val="0004220F"/>
    <w:rsid w:val="000452B5"/>
    <w:rsid w:val="00050FC0"/>
    <w:rsid w:val="00054CEA"/>
    <w:rsid w:val="0006272D"/>
    <w:rsid w:val="000A070C"/>
    <w:rsid w:val="000A2BCE"/>
    <w:rsid w:val="000B1538"/>
    <w:rsid w:val="000B4329"/>
    <w:rsid w:val="000B5F1E"/>
    <w:rsid w:val="000B637C"/>
    <w:rsid w:val="000C2393"/>
    <w:rsid w:val="000C3744"/>
    <w:rsid w:val="000C3A37"/>
    <w:rsid w:val="000C5479"/>
    <w:rsid w:val="000C6346"/>
    <w:rsid w:val="000D4F6E"/>
    <w:rsid w:val="000E2A19"/>
    <w:rsid w:val="000E3B58"/>
    <w:rsid w:val="000E5B96"/>
    <w:rsid w:val="000F28F2"/>
    <w:rsid w:val="000F3F9B"/>
    <w:rsid w:val="000F4C01"/>
    <w:rsid w:val="0010010A"/>
    <w:rsid w:val="0010376D"/>
    <w:rsid w:val="001053BF"/>
    <w:rsid w:val="00112900"/>
    <w:rsid w:val="0011322B"/>
    <w:rsid w:val="00114358"/>
    <w:rsid w:val="00120ACC"/>
    <w:rsid w:val="00122375"/>
    <w:rsid w:val="0012609C"/>
    <w:rsid w:val="00133E8C"/>
    <w:rsid w:val="00133EFC"/>
    <w:rsid w:val="001358EA"/>
    <w:rsid w:val="00145139"/>
    <w:rsid w:val="001544DC"/>
    <w:rsid w:val="00157206"/>
    <w:rsid w:val="00163848"/>
    <w:rsid w:val="0016535F"/>
    <w:rsid w:val="00180634"/>
    <w:rsid w:val="00190D38"/>
    <w:rsid w:val="00193FFF"/>
    <w:rsid w:val="001A6EB4"/>
    <w:rsid w:val="001B6F83"/>
    <w:rsid w:val="001C2BB4"/>
    <w:rsid w:val="001D29DF"/>
    <w:rsid w:val="001D678A"/>
    <w:rsid w:val="001E62B0"/>
    <w:rsid w:val="0022688A"/>
    <w:rsid w:val="00236DA4"/>
    <w:rsid w:val="002376A7"/>
    <w:rsid w:val="00261F56"/>
    <w:rsid w:val="002653B2"/>
    <w:rsid w:val="00273581"/>
    <w:rsid w:val="00285970"/>
    <w:rsid w:val="00296D9B"/>
    <w:rsid w:val="002A0F22"/>
    <w:rsid w:val="002A7762"/>
    <w:rsid w:val="002A7BB8"/>
    <w:rsid w:val="002B2BFC"/>
    <w:rsid w:val="002B76D0"/>
    <w:rsid w:val="002C64C2"/>
    <w:rsid w:val="002C6E07"/>
    <w:rsid w:val="002D2952"/>
    <w:rsid w:val="002E03EC"/>
    <w:rsid w:val="002E4118"/>
    <w:rsid w:val="002E7D73"/>
    <w:rsid w:val="002F0496"/>
    <w:rsid w:val="0031495D"/>
    <w:rsid w:val="00317BA4"/>
    <w:rsid w:val="00325AFD"/>
    <w:rsid w:val="00334BD8"/>
    <w:rsid w:val="00335BA1"/>
    <w:rsid w:val="003463C1"/>
    <w:rsid w:val="00352C73"/>
    <w:rsid w:val="00360970"/>
    <w:rsid w:val="00362CC3"/>
    <w:rsid w:val="00382B82"/>
    <w:rsid w:val="00382F19"/>
    <w:rsid w:val="003857E1"/>
    <w:rsid w:val="003A22F4"/>
    <w:rsid w:val="003A425E"/>
    <w:rsid w:val="003A50EB"/>
    <w:rsid w:val="003B014C"/>
    <w:rsid w:val="003B44A2"/>
    <w:rsid w:val="003B5A7D"/>
    <w:rsid w:val="003B77C3"/>
    <w:rsid w:val="003D1E57"/>
    <w:rsid w:val="003E362D"/>
    <w:rsid w:val="003E6F69"/>
    <w:rsid w:val="003F3B36"/>
    <w:rsid w:val="003F7106"/>
    <w:rsid w:val="004046A4"/>
    <w:rsid w:val="00410885"/>
    <w:rsid w:val="00412B42"/>
    <w:rsid w:val="00430583"/>
    <w:rsid w:val="004313AB"/>
    <w:rsid w:val="004538A4"/>
    <w:rsid w:val="00462616"/>
    <w:rsid w:val="00464D67"/>
    <w:rsid w:val="004720DD"/>
    <w:rsid w:val="00493153"/>
    <w:rsid w:val="00495749"/>
    <w:rsid w:val="004A5E21"/>
    <w:rsid w:val="004A7112"/>
    <w:rsid w:val="004C5A60"/>
    <w:rsid w:val="004E1485"/>
    <w:rsid w:val="004E3280"/>
    <w:rsid w:val="004F14F3"/>
    <w:rsid w:val="004F3C95"/>
    <w:rsid w:val="0051223F"/>
    <w:rsid w:val="005239E4"/>
    <w:rsid w:val="00525311"/>
    <w:rsid w:val="00530C4D"/>
    <w:rsid w:val="00553DB1"/>
    <w:rsid w:val="005548BD"/>
    <w:rsid w:val="00556A97"/>
    <w:rsid w:val="00556AD9"/>
    <w:rsid w:val="00562FD6"/>
    <w:rsid w:val="0057755E"/>
    <w:rsid w:val="005A17D6"/>
    <w:rsid w:val="005B6494"/>
    <w:rsid w:val="005C53CB"/>
    <w:rsid w:val="005C5D26"/>
    <w:rsid w:val="005D25F9"/>
    <w:rsid w:val="005D3165"/>
    <w:rsid w:val="005E17FB"/>
    <w:rsid w:val="005E7BCB"/>
    <w:rsid w:val="005F58A4"/>
    <w:rsid w:val="00600C0B"/>
    <w:rsid w:val="006211DA"/>
    <w:rsid w:val="006241B0"/>
    <w:rsid w:val="0063094C"/>
    <w:rsid w:val="00630BF1"/>
    <w:rsid w:val="00632448"/>
    <w:rsid w:val="006333DE"/>
    <w:rsid w:val="00635107"/>
    <w:rsid w:val="006435EB"/>
    <w:rsid w:val="00645FD2"/>
    <w:rsid w:val="00646AE2"/>
    <w:rsid w:val="00663E45"/>
    <w:rsid w:val="00677663"/>
    <w:rsid w:val="006846EF"/>
    <w:rsid w:val="00693F91"/>
    <w:rsid w:val="006957B1"/>
    <w:rsid w:val="006A2B94"/>
    <w:rsid w:val="006A5848"/>
    <w:rsid w:val="006A723D"/>
    <w:rsid w:val="006C2A34"/>
    <w:rsid w:val="006C4221"/>
    <w:rsid w:val="006D7523"/>
    <w:rsid w:val="006E0A7B"/>
    <w:rsid w:val="006F1722"/>
    <w:rsid w:val="006F2A43"/>
    <w:rsid w:val="006F3A54"/>
    <w:rsid w:val="00706D18"/>
    <w:rsid w:val="007103CC"/>
    <w:rsid w:val="00710EE6"/>
    <w:rsid w:val="00722E47"/>
    <w:rsid w:val="0074378F"/>
    <w:rsid w:val="00764C5A"/>
    <w:rsid w:val="007654BE"/>
    <w:rsid w:val="00766B15"/>
    <w:rsid w:val="0076750E"/>
    <w:rsid w:val="00777655"/>
    <w:rsid w:val="00783A1F"/>
    <w:rsid w:val="00787777"/>
    <w:rsid w:val="007A28BF"/>
    <w:rsid w:val="007A4561"/>
    <w:rsid w:val="007A4728"/>
    <w:rsid w:val="007A4A3A"/>
    <w:rsid w:val="007A6707"/>
    <w:rsid w:val="007B13A4"/>
    <w:rsid w:val="007B2DD8"/>
    <w:rsid w:val="007B49B4"/>
    <w:rsid w:val="007C49E6"/>
    <w:rsid w:val="007C7CC2"/>
    <w:rsid w:val="007D13BF"/>
    <w:rsid w:val="007D1BAA"/>
    <w:rsid w:val="007E5BD1"/>
    <w:rsid w:val="00815D49"/>
    <w:rsid w:val="0081615F"/>
    <w:rsid w:val="00827939"/>
    <w:rsid w:val="00830E11"/>
    <w:rsid w:val="00845152"/>
    <w:rsid w:val="008513DC"/>
    <w:rsid w:val="00865EBB"/>
    <w:rsid w:val="00870306"/>
    <w:rsid w:val="008744E4"/>
    <w:rsid w:val="00875849"/>
    <w:rsid w:val="0087687D"/>
    <w:rsid w:val="008800FB"/>
    <w:rsid w:val="00885F85"/>
    <w:rsid w:val="00886639"/>
    <w:rsid w:val="00897621"/>
    <w:rsid w:val="008A5240"/>
    <w:rsid w:val="008A7DCF"/>
    <w:rsid w:val="008B19DF"/>
    <w:rsid w:val="008B2F49"/>
    <w:rsid w:val="008C4DC4"/>
    <w:rsid w:val="008C510B"/>
    <w:rsid w:val="008C6F4E"/>
    <w:rsid w:val="008D17B6"/>
    <w:rsid w:val="008E0D8F"/>
    <w:rsid w:val="008E18DB"/>
    <w:rsid w:val="008E2209"/>
    <w:rsid w:val="008F2070"/>
    <w:rsid w:val="008F4164"/>
    <w:rsid w:val="008F76F3"/>
    <w:rsid w:val="00905B18"/>
    <w:rsid w:val="009120D3"/>
    <w:rsid w:val="00912D05"/>
    <w:rsid w:val="00920215"/>
    <w:rsid w:val="00920A25"/>
    <w:rsid w:val="009300D1"/>
    <w:rsid w:val="00944DA3"/>
    <w:rsid w:val="00950886"/>
    <w:rsid w:val="00967846"/>
    <w:rsid w:val="009920F9"/>
    <w:rsid w:val="00997835"/>
    <w:rsid w:val="009A1184"/>
    <w:rsid w:val="009A688A"/>
    <w:rsid w:val="009A7F4D"/>
    <w:rsid w:val="009B0FAB"/>
    <w:rsid w:val="009C0E56"/>
    <w:rsid w:val="009C75A8"/>
    <w:rsid w:val="009D201E"/>
    <w:rsid w:val="009D69D6"/>
    <w:rsid w:val="009E1798"/>
    <w:rsid w:val="009E290E"/>
    <w:rsid w:val="00A005BC"/>
    <w:rsid w:val="00A13D0F"/>
    <w:rsid w:val="00A17560"/>
    <w:rsid w:val="00A24E48"/>
    <w:rsid w:val="00A33998"/>
    <w:rsid w:val="00A4113A"/>
    <w:rsid w:val="00A42394"/>
    <w:rsid w:val="00A42788"/>
    <w:rsid w:val="00A42BA5"/>
    <w:rsid w:val="00A60F78"/>
    <w:rsid w:val="00A83BCB"/>
    <w:rsid w:val="00A84503"/>
    <w:rsid w:val="00A912CD"/>
    <w:rsid w:val="00A939F0"/>
    <w:rsid w:val="00A9523F"/>
    <w:rsid w:val="00A95FAF"/>
    <w:rsid w:val="00AA602B"/>
    <w:rsid w:val="00AC1973"/>
    <w:rsid w:val="00AC458E"/>
    <w:rsid w:val="00AC4FEE"/>
    <w:rsid w:val="00AE7F11"/>
    <w:rsid w:val="00AF0BA1"/>
    <w:rsid w:val="00AF6346"/>
    <w:rsid w:val="00B074D7"/>
    <w:rsid w:val="00B13B3F"/>
    <w:rsid w:val="00B25B1F"/>
    <w:rsid w:val="00B34C80"/>
    <w:rsid w:val="00B44CE6"/>
    <w:rsid w:val="00B46E6A"/>
    <w:rsid w:val="00B476B8"/>
    <w:rsid w:val="00B5609A"/>
    <w:rsid w:val="00B61310"/>
    <w:rsid w:val="00B613F4"/>
    <w:rsid w:val="00B67394"/>
    <w:rsid w:val="00B72721"/>
    <w:rsid w:val="00B72EC4"/>
    <w:rsid w:val="00B75E91"/>
    <w:rsid w:val="00B762B0"/>
    <w:rsid w:val="00B77548"/>
    <w:rsid w:val="00BA1D9F"/>
    <w:rsid w:val="00BA33B4"/>
    <w:rsid w:val="00BA7AFF"/>
    <w:rsid w:val="00BB1C4E"/>
    <w:rsid w:val="00BC0F45"/>
    <w:rsid w:val="00BC3285"/>
    <w:rsid w:val="00BD153D"/>
    <w:rsid w:val="00BD6D67"/>
    <w:rsid w:val="00BE4AEF"/>
    <w:rsid w:val="00BE5A1D"/>
    <w:rsid w:val="00BE60A3"/>
    <w:rsid w:val="00BF09CF"/>
    <w:rsid w:val="00BF13BE"/>
    <w:rsid w:val="00BF3393"/>
    <w:rsid w:val="00C001F7"/>
    <w:rsid w:val="00C06B99"/>
    <w:rsid w:val="00C13770"/>
    <w:rsid w:val="00C46C95"/>
    <w:rsid w:val="00C52B3C"/>
    <w:rsid w:val="00C54DD4"/>
    <w:rsid w:val="00C607D3"/>
    <w:rsid w:val="00C621F6"/>
    <w:rsid w:val="00C62C34"/>
    <w:rsid w:val="00C66147"/>
    <w:rsid w:val="00C72033"/>
    <w:rsid w:val="00C76318"/>
    <w:rsid w:val="00CA00A0"/>
    <w:rsid w:val="00CB3148"/>
    <w:rsid w:val="00CB327D"/>
    <w:rsid w:val="00CB66B2"/>
    <w:rsid w:val="00CC1282"/>
    <w:rsid w:val="00CC3928"/>
    <w:rsid w:val="00CE3CE4"/>
    <w:rsid w:val="00CF1028"/>
    <w:rsid w:val="00CF11F8"/>
    <w:rsid w:val="00CF251B"/>
    <w:rsid w:val="00CF4C6F"/>
    <w:rsid w:val="00CF63F5"/>
    <w:rsid w:val="00D03FEE"/>
    <w:rsid w:val="00D07507"/>
    <w:rsid w:val="00D21287"/>
    <w:rsid w:val="00D56000"/>
    <w:rsid w:val="00D74831"/>
    <w:rsid w:val="00D76205"/>
    <w:rsid w:val="00D811BF"/>
    <w:rsid w:val="00D83676"/>
    <w:rsid w:val="00D83CEC"/>
    <w:rsid w:val="00D936E5"/>
    <w:rsid w:val="00DB7672"/>
    <w:rsid w:val="00DC63C5"/>
    <w:rsid w:val="00DC7AF6"/>
    <w:rsid w:val="00DD2096"/>
    <w:rsid w:val="00DD63AB"/>
    <w:rsid w:val="00DE0DF1"/>
    <w:rsid w:val="00DE6BBB"/>
    <w:rsid w:val="00DF66BB"/>
    <w:rsid w:val="00E1077A"/>
    <w:rsid w:val="00E12913"/>
    <w:rsid w:val="00E132F0"/>
    <w:rsid w:val="00E15005"/>
    <w:rsid w:val="00E26A2C"/>
    <w:rsid w:val="00E438CE"/>
    <w:rsid w:val="00E469AB"/>
    <w:rsid w:val="00E46E5C"/>
    <w:rsid w:val="00E4778C"/>
    <w:rsid w:val="00E52BF4"/>
    <w:rsid w:val="00E569E2"/>
    <w:rsid w:val="00E6064D"/>
    <w:rsid w:val="00E62AC2"/>
    <w:rsid w:val="00E63FA8"/>
    <w:rsid w:val="00E71BAE"/>
    <w:rsid w:val="00E843BC"/>
    <w:rsid w:val="00E908BD"/>
    <w:rsid w:val="00EB45F5"/>
    <w:rsid w:val="00EC703B"/>
    <w:rsid w:val="00ED6467"/>
    <w:rsid w:val="00EE519D"/>
    <w:rsid w:val="00EE6775"/>
    <w:rsid w:val="00EE7436"/>
    <w:rsid w:val="00EF1825"/>
    <w:rsid w:val="00EF1948"/>
    <w:rsid w:val="00EF3891"/>
    <w:rsid w:val="00EF4E1A"/>
    <w:rsid w:val="00F13BCA"/>
    <w:rsid w:val="00F154B6"/>
    <w:rsid w:val="00F20298"/>
    <w:rsid w:val="00F419B4"/>
    <w:rsid w:val="00F42079"/>
    <w:rsid w:val="00F43A5F"/>
    <w:rsid w:val="00F47736"/>
    <w:rsid w:val="00F638C0"/>
    <w:rsid w:val="00F65591"/>
    <w:rsid w:val="00F82118"/>
    <w:rsid w:val="00F83D0C"/>
    <w:rsid w:val="00F904D4"/>
    <w:rsid w:val="00FB3A11"/>
    <w:rsid w:val="00FB76F4"/>
    <w:rsid w:val="00FC1A59"/>
    <w:rsid w:val="00FC54D7"/>
    <w:rsid w:val="00FC66EC"/>
    <w:rsid w:val="00FC6893"/>
    <w:rsid w:val="00FD4579"/>
    <w:rsid w:val="00FE2B3F"/>
    <w:rsid w:val="00FF7622"/>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B3BF3"/>
  <w15:chartTrackingRefBased/>
  <w15:docId w15:val="{C3E5032B-8DC7-41E0-9848-2CEFF622A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A425E"/>
  </w:style>
  <w:style w:type="paragraph" w:styleId="Heading1">
    <w:name w:val="heading 1"/>
    <w:basedOn w:val="Normal"/>
    <w:next w:val="Normal"/>
    <w:link w:val="Heading1Char"/>
    <w:uiPriority w:val="9"/>
    <w:qFormat/>
    <w:rsid w:val="003A425E"/>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3A425E"/>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3A425E"/>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3A425E"/>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3A425E"/>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3A425E"/>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3A425E"/>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3A425E"/>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3A425E"/>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3EFC"/>
    <w:pPr>
      <w:ind w:left="720"/>
      <w:contextualSpacing/>
    </w:pPr>
  </w:style>
  <w:style w:type="paragraph" w:styleId="Header">
    <w:name w:val="header"/>
    <w:basedOn w:val="Normal"/>
    <w:link w:val="HeaderChar"/>
    <w:uiPriority w:val="99"/>
    <w:unhideWhenUsed/>
    <w:rsid w:val="00A427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2788"/>
  </w:style>
  <w:style w:type="paragraph" w:styleId="Footer">
    <w:name w:val="footer"/>
    <w:basedOn w:val="Normal"/>
    <w:link w:val="FooterChar"/>
    <w:uiPriority w:val="99"/>
    <w:unhideWhenUsed/>
    <w:rsid w:val="00A427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2788"/>
  </w:style>
  <w:style w:type="paragraph" w:styleId="BalloonText">
    <w:name w:val="Balloon Text"/>
    <w:basedOn w:val="Normal"/>
    <w:link w:val="BalloonTextChar"/>
    <w:uiPriority w:val="99"/>
    <w:semiHidden/>
    <w:unhideWhenUsed/>
    <w:rsid w:val="006C2A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2A34"/>
    <w:rPr>
      <w:rFonts w:ascii="Segoe UI" w:hAnsi="Segoe UI" w:cs="Segoe UI"/>
      <w:sz w:val="18"/>
      <w:szCs w:val="18"/>
    </w:rPr>
  </w:style>
  <w:style w:type="paragraph" w:styleId="NormalWeb">
    <w:name w:val="Normal (Web)"/>
    <w:basedOn w:val="Normal"/>
    <w:uiPriority w:val="99"/>
    <w:semiHidden/>
    <w:unhideWhenUsed/>
    <w:rsid w:val="00783A1F"/>
    <w:pPr>
      <w:spacing w:before="100" w:beforeAutospacing="1" w:after="100" w:afterAutospacing="1" w:line="240" w:lineRule="auto"/>
    </w:pPr>
    <w:rPr>
      <w:rFonts w:ascii="Times New Roman" w:eastAsia="Times New Roman" w:hAnsi="Times New Roman" w:cs="Times New Roman"/>
      <w:sz w:val="24"/>
      <w:szCs w:val="24"/>
    </w:rPr>
  </w:style>
  <w:style w:type="paragraph" w:styleId="TOC1">
    <w:name w:val="toc 1"/>
    <w:basedOn w:val="Normal"/>
    <w:next w:val="Normal"/>
    <w:uiPriority w:val="39"/>
    <w:rsid w:val="005548BD"/>
    <w:pPr>
      <w:tabs>
        <w:tab w:val="right" w:leader="dot" w:pos="8371"/>
      </w:tabs>
      <w:suppressAutoHyphens/>
      <w:spacing w:after="0" w:line="240" w:lineRule="auto"/>
    </w:pPr>
    <w:rPr>
      <w:rFonts w:ascii="Calibri" w:eastAsia="Cambria" w:hAnsi="Calibri" w:cs="Calibri"/>
      <w:b/>
      <w:color w:val="548DD4"/>
      <w:sz w:val="24"/>
      <w:szCs w:val="24"/>
      <w:lang w:val="en-GB" w:eastAsia="ar-SA"/>
    </w:rPr>
  </w:style>
  <w:style w:type="character" w:customStyle="1" w:styleId="Heading1Char">
    <w:name w:val="Heading 1 Char"/>
    <w:basedOn w:val="DefaultParagraphFont"/>
    <w:link w:val="Heading1"/>
    <w:uiPriority w:val="9"/>
    <w:rsid w:val="003A425E"/>
    <w:rPr>
      <w:rFonts w:asciiTheme="majorHAnsi" w:eastAsiaTheme="majorEastAsia" w:hAnsiTheme="majorHAnsi" w:cstheme="majorBidi"/>
      <w:b/>
      <w:bCs/>
      <w:caps/>
      <w:spacing w:val="4"/>
      <w:sz w:val="28"/>
      <w:szCs w:val="28"/>
    </w:rPr>
  </w:style>
  <w:style w:type="table" w:styleId="TableGrid">
    <w:name w:val="Table Grid"/>
    <w:basedOn w:val="TableNormal"/>
    <w:uiPriority w:val="39"/>
    <w:rsid w:val="00BF13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3A425E"/>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3A425E"/>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3A425E"/>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3A425E"/>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3A425E"/>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3A425E"/>
    <w:rPr>
      <w:i/>
      <w:iCs/>
    </w:rPr>
  </w:style>
  <w:style w:type="character" w:customStyle="1" w:styleId="Heading8Char">
    <w:name w:val="Heading 8 Char"/>
    <w:basedOn w:val="DefaultParagraphFont"/>
    <w:link w:val="Heading8"/>
    <w:uiPriority w:val="9"/>
    <w:semiHidden/>
    <w:rsid w:val="003A425E"/>
    <w:rPr>
      <w:b/>
      <w:bCs/>
    </w:rPr>
  </w:style>
  <w:style w:type="character" w:customStyle="1" w:styleId="Heading9Char">
    <w:name w:val="Heading 9 Char"/>
    <w:basedOn w:val="DefaultParagraphFont"/>
    <w:link w:val="Heading9"/>
    <w:uiPriority w:val="9"/>
    <w:semiHidden/>
    <w:rsid w:val="003A425E"/>
    <w:rPr>
      <w:i/>
      <w:iCs/>
    </w:rPr>
  </w:style>
  <w:style w:type="paragraph" w:styleId="Caption">
    <w:name w:val="caption"/>
    <w:basedOn w:val="Normal"/>
    <w:next w:val="Normal"/>
    <w:uiPriority w:val="35"/>
    <w:semiHidden/>
    <w:unhideWhenUsed/>
    <w:qFormat/>
    <w:rsid w:val="003A425E"/>
    <w:rPr>
      <w:b/>
      <w:bCs/>
      <w:sz w:val="18"/>
      <w:szCs w:val="18"/>
    </w:rPr>
  </w:style>
  <w:style w:type="paragraph" w:styleId="Title">
    <w:name w:val="Title"/>
    <w:basedOn w:val="Normal"/>
    <w:next w:val="Normal"/>
    <w:link w:val="TitleChar"/>
    <w:uiPriority w:val="10"/>
    <w:qFormat/>
    <w:rsid w:val="003A425E"/>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3A425E"/>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3A425E"/>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3A425E"/>
    <w:rPr>
      <w:rFonts w:asciiTheme="majorHAnsi" w:eastAsiaTheme="majorEastAsia" w:hAnsiTheme="majorHAnsi" w:cstheme="majorBidi"/>
      <w:sz w:val="24"/>
      <w:szCs w:val="24"/>
    </w:rPr>
  </w:style>
  <w:style w:type="character" w:styleId="Strong">
    <w:name w:val="Strong"/>
    <w:basedOn w:val="DefaultParagraphFont"/>
    <w:uiPriority w:val="22"/>
    <w:qFormat/>
    <w:rsid w:val="003A425E"/>
    <w:rPr>
      <w:b/>
      <w:bCs/>
      <w:color w:val="auto"/>
    </w:rPr>
  </w:style>
  <w:style w:type="character" w:styleId="Emphasis">
    <w:name w:val="Emphasis"/>
    <w:basedOn w:val="DefaultParagraphFont"/>
    <w:uiPriority w:val="20"/>
    <w:qFormat/>
    <w:rsid w:val="003A425E"/>
    <w:rPr>
      <w:i/>
      <w:iCs/>
      <w:color w:val="auto"/>
    </w:rPr>
  </w:style>
  <w:style w:type="paragraph" w:styleId="NoSpacing">
    <w:name w:val="No Spacing"/>
    <w:uiPriority w:val="1"/>
    <w:qFormat/>
    <w:rsid w:val="003A425E"/>
    <w:pPr>
      <w:spacing w:after="0" w:line="240" w:lineRule="auto"/>
    </w:pPr>
  </w:style>
  <w:style w:type="paragraph" w:styleId="Quote">
    <w:name w:val="Quote"/>
    <w:basedOn w:val="Normal"/>
    <w:next w:val="Normal"/>
    <w:link w:val="QuoteChar"/>
    <w:uiPriority w:val="29"/>
    <w:qFormat/>
    <w:rsid w:val="003A425E"/>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3A425E"/>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3A425E"/>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3A425E"/>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3A425E"/>
    <w:rPr>
      <w:i/>
      <w:iCs/>
      <w:color w:val="auto"/>
    </w:rPr>
  </w:style>
  <w:style w:type="character" w:styleId="IntenseEmphasis">
    <w:name w:val="Intense Emphasis"/>
    <w:basedOn w:val="DefaultParagraphFont"/>
    <w:uiPriority w:val="21"/>
    <w:qFormat/>
    <w:rsid w:val="003A425E"/>
    <w:rPr>
      <w:b/>
      <w:bCs/>
      <w:i/>
      <w:iCs/>
      <w:color w:val="auto"/>
    </w:rPr>
  </w:style>
  <w:style w:type="character" w:styleId="SubtleReference">
    <w:name w:val="Subtle Reference"/>
    <w:basedOn w:val="DefaultParagraphFont"/>
    <w:uiPriority w:val="31"/>
    <w:qFormat/>
    <w:rsid w:val="003A425E"/>
    <w:rPr>
      <w:smallCaps/>
      <w:color w:val="auto"/>
      <w:u w:val="single" w:color="7F7F7F" w:themeColor="text1" w:themeTint="80"/>
    </w:rPr>
  </w:style>
  <w:style w:type="character" w:styleId="IntenseReference">
    <w:name w:val="Intense Reference"/>
    <w:basedOn w:val="DefaultParagraphFont"/>
    <w:uiPriority w:val="32"/>
    <w:qFormat/>
    <w:rsid w:val="003A425E"/>
    <w:rPr>
      <w:b/>
      <w:bCs/>
      <w:smallCaps/>
      <w:color w:val="auto"/>
      <w:u w:val="single"/>
    </w:rPr>
  </w:style>
  <w:style w:type="character" w:styleId="BookTitle">
    <w:name w:val="Book Title"/>
    <w:basedOn w:val="DefaultParagraphFont"/>
    <w:uiPriority w:val="33"/>
    <w:qFormat/>
    <w:rsid w:val="003A425E"/>
    <w:rPr>
      <w:b/>
      <w:bCs/>
      <w:smallCaps/>
      <w:color w:val="auto"/>
    </w:rPr>
  </w:style>
  <w:style w:type="paragraph" w:styleId="TOCHeading">
    <w:name w:val="TOC Heading"/>
    <w:basedOn w:val="Heading1"/>
    <w:next w:val="Normal"/>
    <w:uiPriority w:val="39"/>
    <w:semiHidden/>
    <w:unhideWhenUsed/>
    <w:qFormat/>
    <w:rsid w:val="003A425E"/>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801621">
      <w:bodyDiv w:val="1"/>
      <w:marLeft w:val="0"/>
      <w:marRight w:val="0"/>
      <w:marTop w:val="0"/>
      <w:marBottom w:val="0"/>
      <w:divBdr>
        <w:top w:val="none" w:sz="0" w:space="0" w:color="auto"/>
        <w:left w:val="none" w:sz="0" w:space="0" w:color="auto"/>
        <w:bottom w:val="none" w:sz="0" w:space="0" w:color="auto"/>
        <w:right w:val="none" w:sz="0" w:space="0" w:color="auto"/>
      </w:divBdr>
    </w:div>
    <w:div w:id="181167429">
      <w:bodyDiv w:val="1"/>
      <w:marLeft w:val="0"/>
      <w:marRight w:val="0"/>
      <w:marTop w:val="0"/>
      <w:marBottom w:val="0"/>
      <w:divBdr>
        <w:top w:val="none" w:sz="0" w:space="0" w:color="auto"/>
        <w:left w:val="none" w:sz="0" w:space="0" w:color="auto"/>
        <w:bottom w:val="none" w:sz="0" w:space="0" w:color="auto"/>
        <w:right w:val="none" w:sz="0" w:space="0" w:color="auto"/>
      </w:divBdr>
    </w:div>
    <w:div w:id="308901125">
      <w:bodyDiv w:val="1"/>
      <w:marLeft w:val="0"/>
      <w:marRight w:val="0"/>
      <w:marTop w:val="0"/>
      <w:marBottom w:val="0"/>
      <w:divBdr>
        <w:top w:val="none" w:sz="0" w:space="0" w:color="auto"/>
        <w:left w:val="none" w:sz="0" w:space="0" w:color="auto"/>
        <w:bottom w:val="none" w:sz="0" w:space="0" w:color="auto"/>
        <w:right w:val="none" w:sz="0" w:space="0" w:color="auto"/>
      </w:divBdr>
    </w:div>
    <w:div w:id="461583618">
      <w:bodyDiv w:val="1"/>
      <w:marLeft w:val="0"/>
      <w:marRight w:val="0"/>
      <w:marTop w:val="0"/>
      <w:marBottom w:val="0"/>
      <w:divBdr>
        <w:top w:val="none" w:sz="0" w:space="0" w:color="auto"/>
        <w:left w:val="none" w:sz="0" w:space="0" w:color="auto"/>
        <w:bottom w:val="none" w:sz="0" w:space="0" w:color="auto"/>
        <w:right w:val="none" w:sz="0" w:space="0" w:color="auto"/>
      </w:divBdr>
      <w:divsChild>
        <w:div w:id="45959820">
          <w:marLeft w:val="547"/>
          <w:marRight w:val="0"/>
          <w:marTop w:val="86"/>
          <w:marBottom w:val="0"/>
          <w:divBdr>
            <w:top w:val="none" w:sz="0" w:space="0" w:color="auto"/>
            <w:left w:val="none" w:sz="0" w:space="0" w:color="auto"/>
            <w:bottom w:val="none" w:sz="0" w:space="0" w:color="auto"/>
            <w:right w:val="none" w:sz="0" w:space="0" w:color="auto"/>
          </w:divBdr>
        </w:div>
        <w:div w:id="1974561361">
          <w:marLeft w:val="547"/>
          <w:marRight w:val="0"/>
          <w:marTop w:val="86"/>
          <w:marBottom w:val="0"/>
          <w:divBdr>
            <w:top w:val="none" w:sz="0" w:space="0" w:color="auto"/>
            <w:left w:val="none" w:sz="0" w:space="0" w:color="auto"/>
            <w:bottom w:val="none" w:sz="0" w:space="0" w:color="auto"/>
            <w:right w:val="none" w:sz="0" w:space="0" w:color="auto"/>
          </w:divBdr>
        </w:div>
        <w:div w:id="2026133478">
          <w:marLeft w:val="547"/>
          <w:marRight w:val="0"/>
          <w:marTop w:val="86"/>
          <w:marBottom w:val="0"/>
          <w:divBdr>
            <w:top w:val="none" w:sz="0" w:space="0" w:color="auto"/>
            <w:left w:val="none" w:sz="0" w:space="0" w:color="auto"/>
            <w:bottom w:val="none" w:sz="0" w:space="0" w:color="auto"/>
            <w:right w:val="none" w:sz="0" w:space="0" w:color="auto"/>
          </w:divBdr>
        </w:div>
        <w:div w:id="1742633683">
          <w:marLeft w:val="547"/>
          <w:marRight w:val="0"/>
          <w:marTop w:val="86"/>
          <w:marBottom w:val="0"/>
          <w:divBdr>
            <w:top w:val="none" w:sz="0" w:space="0" w:color="auto"/>
            <w:left w:val="none" w:sz="0" w:space="0" w:color="auto"/>
            <w:bottom w:val="none" w:sz="0" w:space="0" w:color="auto"/>
            <w:right w:val="none" w:sz="0" w:space="0" w:color="auto"/>
          </w:divBdr>
        </w:div>
        <w:div w:id="450975634">
          <w:marLeft w:val="547"/>
          <w:marRight w:val="0"/>
          <w:marTop w:val="86"/>
          <w:marBottom w:val="0"/>
          <w:divBdr>
            <w:top w:val="none" w:sz="0" w:space="0" w:color="auto"/>
            <w:left w:val="none" w:sz="0" w:space="0" w:color="auto"/>
            <w:bottom w:val="none" w:sz="0" w:space="0" w:color="auto"/>
            <w:right w:val="none" w:sz="0" w:space="0" w:color="auto"/>
          </w:divBdr>
        </w:div>
      </w:divsChild>
    </w:div>
    <w:div w:id="733621641">
      <w:bodyDiv w:val="1"/>
      <w:marLeft w:val="0"/>
      <w:marRight w:val="0"/>
      <w:marTop w:val="0"/>
      <w:marBottom w:val="0"/>
      <w:divBdr>
        <w:top w:val="none" w:sz="0" w:space="0" w:color="auto"/>
        <w:left w:val="none" w:sz="0" w:space="0" w:color="auto"/>
        <w:bottom w:val="none" w:sz="0" w:space="0" w:color="auto"/>
        <w:right w:val="none" w:sz="0" w:space="0" w:color="auto"/>
      </w:divBdr>
    </w:div>
    <w:div w:id="816186265">
      <w:bodyDiv w:val="1"/>
      <w:marLeft w:val="0"/>
      <w:marRight w:val="0"/>
      <w:marTop w:val="0"/>
      <w:marBottom w:val="0"/>
      <w:divBdr>
        <w:top w:val="none" w:sz="0" w:space="0" w:color="auto"/>
        <w:left w:val="none" w:sz="0" w:space="0" w:color="auto"/>
        <w:bottom w:val="none" w:sz="0" w:space="0" w:color="auto"/>
        <w:right w:val="none" w:sz="0" w:space="0" w:color="auto"/>
      </w:divBdr>
      <w:divsChild>
        <w:div w:id="1162740808">
          <w:marLeft w:val="547"/>
          <w:marRight w:val="0"/>
          <w:marTop w:val="86"/>
          <w:marBottom w:val="0"/>
          <w:divBdr>
            <w:top w:val="none" w:sz="0" w:space="0" w:color="auto"/>
            <w:left w:val="none" w:sz="0" w:space="0" w:color="auto"/>
            <w:bottom w:val="none" w:sz="0" w:space="0" w:color="auto"/>
            <w:right w:val="none" w:sz="0" w:space="0" w:color="auto"/>
          </w:divBdr>
        </w:div>
        <w:div w:id="1414815965">
          <w:marLeft w:val="547"/>
          <w:marRight w:val="0"/>
          <w:marTop w:val="86"/>
          <w:marBottom w:val="0"/>
          <w:divBdr>
            <w:top w:val="none" w:sz="0" w:space="0" w:color="auto"/>
            <w:left w:val="none" w:sz="0" w:space="0" w:color="auto"/>
            <w:bottom w:val="none" w:sz="0" w:space="0" w:color="auto"/>
            <w:right w:val="none" w:sz="0" w:space="0" w:color="auto"/>
          </w:divBdr>
        </w:div>
      </w:divsChild>
    </w:div>
    <w:div w:id="876697007">
      <w:bodyDiv w:val="1"/>
      <w:marLeft w:val="0"/>
      <w:marRight w:val="0"/>
      <w:marTop w:val="0"/>
      <w:marBottom w:val="0"/>
      <w:divBdr>
        <w:top w:val="none" w:sz="0" w:space="0" w:color="auto"/>
        <w:left w:val="none" w:sz="0" w:space="0" w:color="auto"/>
        <w:bottom w:val="none" w:sz="0" w:space="0" w:color="auto"/>
        <w:right w:val="none" w:sz="0" w:space="0" w:color="auto"/>
      </w:divBdr>
    </w:div>
    <w:div w:id="886260212">
      <w:bodyDiv w:val="1"/>
      <w:marLeft w:val="0"/>
      <w:marRight w:val="0"/>
      <w:marTop w:val="0"/>
      <w:marBottom w:val="0"/>
      <w:divBdr>
        <w:top w:val="none" w:sz="0" w:space="0" w:color="auto"/>
        <w:left w:val="none" w:sz="0" w:space="0" w:color="auto"/>
        <w:bottom w:val="none" w:sz="0" w:space="0" w:color="auto"/>
        <w:right w:val="none" w:sz="0" w:space="0" w:color="auto"/>
      </w:divBdr>
      <w:divsChild>
        <w:div w:id="423720293">
          <w:marLeft w:val="274"/>
          <w:marRight w:val="0"/>
          <w:marTop w:val="150"/>
          <w:marBottom w:val="0"/>
          <w:divBdr>
            <w:top w:val="none" w:sz="0" w:space="0" w:color="auto"/>
            <w:left w:val="none" w:sz="0" w:space="0" w:color="auto"/>
            <w:bottom w:val="none" w:sz="0" w:space="0" w:color="auto"/>
            <w:right w:val="none" w:sz="0" w:space="0" w:color="auto"/>
          </w:divBdr>
        </w:div>
        <w:div w:id="1478262516">
          <w:marLeft w:val="274"/>
          <w:marRight w:val="0"/>
          <w:marTop w:val="150"/>
          <w:marBottom w:val="0"/>
          <w:divBdr>
            <w:top w:val="none" w:sz="0" w:space="0" w:color="auto"/>
            <w:left w:val="none" w:sz="0" w:space="0" w:color="auto"/>
            <w:bottom w:val="none" w:sz="0" w:space="0" w:color="auto"/>
            <w:right w:val="none" w:sz="0" w:space="0" w:color="auto"/>
          </w:divBdr>
        </w:div>
        <w:div w:id="117267250">
          <w:marLeft w:val="274"/>
          <w:marRight w:val="0"/>
          <w:marTop w:val="150"/>
          <w:marBottom w:val="0"/>
          <w:divBdr>
            <w:top w:val="none" w:sz="0" w:space="0" w:color="auto"/>
            <w:left w:val="none" w:sz="0" w:space="0" w:color="auto"/>
            <w:bottom w:val="none" w:sz="0" w:space="0" w:color="auto"/>
            <w:right w:val="none" w:sz="0" w:space="0" w:color="auto"/>
          </w:divBdr>
        </w:div>
        <w:div w:id="1637485970">
          <w:marLeft w:val="274"/>
          <w:marRight w:val="0"/>
          <w:marTop w:val="150"/>
          <w:marBottom w:val="0"/>
          <w:divBdr>
            <w:top w:val="none" w:sz="0" w:space="0" w:color="auto"/>
            <w:left w:val="none" w:sz="0" w:space="0" w:color="auto"/>
            <w:bottom w:val="none" w:sz="0" w:space="0" w:color="auto"/>
            <w:right w:val="none" w:sz="0" w:space="0" w:color="auto"/>
          </w:divBdr>
        </w:div>
      </w:divsChild>
    </w:div>
    <w:div w:id="1047489300">
      <w:bodyDiv w:val="1"/>
      <w:marLeft w:val="0"/>
      <w:marRight w:val="0"/>
      <w:marTop w:val="0"/>
      <w:marBottom w:val="0"/>
      <w:divBdr>
        <w:top w:val="none" w:sz="0" w:space="0" w:color="auto"/>
        <w:left w:val="none" w:sz="0" w:space="0" w:color="auto"/>
        <w:bottom w:val="none" w:sz="0" w:space="0" w:color="auto"/>
        <w:right w:val="none" w:sz="0" w:space="0" w:color="auto"/>
      </w:divBdr>
    </w:div>
    <w:div w:id="1188300757">
      <w:bodyDiv w:val="1"/>
      <w:marLeft w:val="0"/>
      <w:marRight w:val="0"/>
      <w:marTop w:val="0"/>
      <w:marBottom w:val="0"/>
      <w:divBdr>
        <w:top w:val="none" w:sz="0" w:space="0" w:color="auto"/>
        <w:left w:val="none" w:sz="0" w:space="0" w:color="auto"/>
        <w:bottom w:val="none" w:sz="0" w:space="0" w:color="auto"/>
        <w:right w:val="none" w:sz="0" w:space="0" w:color="auto"/>
      </w:divBdr>
    </w:div>
    <w:div w:id="1205101264">
      <w:bodyDiv w:val="1"/>
      <w:marLeft w:val="0"/>
      <w:marRight w:val="0"/>
      <w:marTop w:val="0"/>
      <w:marBottom w:val="0"/>
      <w:divBdr>
        <w:top w:val="none" w:sz="0" w:space="0" w:color="auto"/>
        <w:left w:val="none" w:sz="0" w:space="0" w:color="auto"/>
        <w:bottom w:val="none" w:sz="0" w:space="0" w:color="auto"/>
        <w:right w:val="none" w:sz="0" w:space="0" w:color="auto"/>
      </w:divBdr>
    </w:div>
    <w:div w:id="1411348345">
      <w:bodyDiv w:val="1"/>
      <w:marLeft w:val="0"/>
      <w:marRight w:val="0"/>
      <w:marTop w:val="0"/>
      <w:marBottom w:val="0"/>
      <w:divBdr>
        <w:top w:val="none" w:sz="0" w:space="0" w:color="auto"/>
        <w:left w:val="none" w:sz="0" w:space="0" w:color="auto"/>
        <w:bottom w:val="none" w:sz="0" w:space="0" w:color="auto"/>
        <w:right w:val="none" w:sz="0" w:space="0" w:color="auto"/>
      </w:divBdr>
      <w:divsChild>
        <w:div w:id="2010791632">
          <w:marLeft w:val="274"/>
          <w:marRight w:val="0"/>
          <w:marTop w:val="150"/>
          <w:marBottom w:val="0"/>
          <w:divBdr>
            <w:top w:val="none" w:sz="0" w:space="0" w:color="auto"/>
            <w:left w:val="none" w:sz="0" w:space="0" w:color="auto"/>
            <w:bottom w:val="none" w:sz="0" w:space="0" w:color="auto"/>
            <w:right w:val="none" w:sz="0" w:space="0" w:color="auto"/>
          </w:divBdr>
        </w:div>
        <w:div w:id="1134368118">
          <w:marLeft w:val="274"/>
          <w:marRight w:val="0"/>
          <w:marTop w:val="150"/>
          <w:marBottom w:val="0"/>
          <w:divBdr>
            <w:top w:val="none" w:sz="0" w:space="0" w:color="auto"/>
            <w:left w:val="none" w:sz="0" w:space="0" w:color="auto"/>
            <w:bottom w:val="none" w:sz="0" w:space="0" w:color="auto"/>
            <w:right w:val="none" w:sz="0" w:space="0" w:color="auto"/>
          </w:divBdr>
        </w:div>
        <w:div w:id="1456751742">
          <w:marLeft w:val="274"/>
          <w:marRight w:val="0"/>
          <w:marTop w:val="150"/>
          <w:marBottom w:val="0"/>
          <w:divBdr>
            <w:top w:val="none" w:sz="0" w:space="0" w:color="auto"/>
            <w:left w:val="none" w:sz="0" w:space="0" w:color="auto"/>
            <w:bottom w:val="none" w:sz="0" w:space="0" w:color="auto"/>
            <w:right w:val="none" w:sz="0" w:space="0" w:color="auto"/>
          </w:divBdr>
        </w:div>
        <w:div w:id="1426533158">
          <w:marLeft w:val="274"/>
          <w:marRight w:val="0"/>
          <w:marTop w:val="150"/>
          <w:marBottom w:val="0"/>
          <w:divBdr>
            <w:top w:val="none" w:sz="0" w:space="0" w:color="auto"/>
            <w:left w:val="none" w:sz="0" w:space="0" w:color="auto"/>
            <w:bottom w:val="none" w:sz="0" w:space="0" w:color="auto"/>
            <w:right w:val="none" w:sz="0" w:space="0" w:color="auto"/>
          </w:divBdr>
        </w:div>
        <w:div w:id="481459881">
          <w:marLeft w:val="274"/>
          <w:marRight w:val="0"/>
          <w:marTop w:val="150"/>
          <w:marBottom w:val="0"/>
          <w:divBdr>
            <w:top w:val="none" w:sz="0" w:space="0" w:color="auto"/>
            <w:left w:val="none" w:sz="0" w:space="0" w:color="auto"/>
            <w:bottom w:val="none" w:sz="0" w:space="0" w:color="auto"/>
            <w:right w:val="none" w:sz="0" w:space="0" w:color="auto"/>
          </w:divBdr>
        </w:div>
        <w:div w:id="2133552511">
          <w:marLeft w:val="274"/>
          <w:marRight w:val="0"/>
          <w:marTop w:val="150"/>
          <w:marBottom w:val="0"/>
          <w:divBdr>
            <w:top w:val="none" w:sz="0" w:space="0" w:color="auto"/>
            <w:left w:val="none" w:sz="0" w:space="0" w:color="auto"/>
            <w:bottom w:val="none" w:sz="0" w:space="0" w:color="auto"/>
            <w:right w:val="none" w:sz="0" w:space="0" w:color="auto"/>
          </w:divBdr>
        </w:div>
      </w:divsChild>
    </w:div>
    <w:div w:id="1453399329">
      <w:bodyDiv w:val="1"/>
      <w:marLeft w:val="0"/>
      <w:marRight w:val="0"/>
      <w:marTop w:val="0"/>
      <w:marBottom w:val="0"/>
      <w:divBdr>
        <w:top w:val="none" w:sz="0" w:space="0" w:color="auto"/>
        <w:left w:val="none" w:sz="0" w:space="0" w:color="auto"/>
        <w:bottom w:val="none" w:sz="0" w:space="0" w:color="auto"/>
        <w:right w:val="none" w:sz="0" w:space="0" w:color="auto"/>
      </w:divBdr>
      <w:divsChild>
        <w:div w:id="1281105188">
          <w:marLeft w:val="274"/>
          <w:marRight w:val="0"/>
          <w:marTop w:val="150"/>
          <w:marBottom w:val="0"/>
          <w:divBdr>
            <w:top w:val="none" w:sz="0" w:space="0" w:color="auto"/>
            <w:left w:val="none" w:sz="0" w:space="0" w:color="auto"/>
            <w:bottom w:val="none" w:sz="0" w:space="0" w:color="auto"/>
            <w:right w:val="none" w:sz="0" w:space="0" w:color="auto"/>
          </w:divBdr>
        </w:div>
        <w:div w:id="250044599">
          <w:marLeft w:val="806"/>
          <w:marRight w:val="0"/>
          <w:marTop w:val="75"/>
          <w:marBottom w:val="0"/>
          <w:divBdr>
            <w:top w:val="none" w:sz="0" w:space="0" w:color="auto"/>
            <w:left w:val="none" w:sz="0" w:space="0" w:color="auto"/>
            <w:bottom w:val="none" w:sz="0" w:space="0" w:color="auto"/>
            <w:right w:val="none" w:sz="0" w:space="0" w:color="auto"/>
          </w:divBdr>
        </w:div>
        <w:div w:id="631908832">
          <w:marLeft w:val="806"/>
          <w:marRight w:val="0"/>
          <w:marTop w:val="75"/>
          <w:marBottom w:val="0"/>
          <w:divBdr>
            <w:top w:val="none" w:sz="0" w:space="0" w:color="auto"/>
            <w:left w:val="none" w:sz="0" w:space="0" w:color="auto"/>
            <w:bottom w:val="none" w:sz="0" w:space="0" w:color="auto"/>
            <w:right w:val="none" w:sz="0" w:space="0" w:color="auto"/>
          </w:divBdr>
        </w:div>
        <w:div w:id="1921523961">
          <w:marLeft w:val="806"/>
          <w:marRight w:val="0"/>
          <w:marTop w:val="75"/>
          <w:marBottom w:val="0"/>
          <w:divBdr>
            <w:top w:val="none" w:sz="0" w:space="0" w:color="auto"/>
            <w:left w:val="none" w:sz="0" w:space="0" w:color="auto"/>
            <w:bottom w:val="none" w:sz="0" w:space="0" w:color="auto"/>
            <w:right w:val="none" w:sz="0" w:space="0" w:color="auto"/>
          </w:divBdr>
        </w:div>
        <w:div w:id="664207988">
          <w:marLeft w:val="274"/>
          <w:marRight w:val="0"/>
          <w:marTop w:val="150"/>
          <w:marBottom w:val="0"/>
          <w:divBdr>
            <w:top w:val="none" w:sz="0" w:space="0" w:color="auto"/>
            <w:left w:val="none" w:sz="0" w:space="0" w:color="auto"/>
            <w:bottom w:val="none" w:sz="0" w:space="0" w:color="auto"/>
            <w:right w:val="none" w:sz="0" w:space="0" w:color="auto"/>
          </w:divBdr>
        </w:div>
        <w:div w:id="189219941">
          <w:marLeft w:val="806"/>
          <w:marRight w:val="0"/>
          <w:marTop w:val="75"/>
          <w:marBottom w:val="0"/>
          <w:divBdr>
            <w:top w:val="none" w:sz="0" w:space="0" w:color="auto"/>
            <w:left w:val="none" w:sz="0" w:space="0" w:color="auto"/>
            <w:bottom w:val="none" w:sz="0" w:space="0" w:color="auto"/>
            <w:right w:val="none" w:sz="0" w:space="0" w:color="auto"/>
          </w:divBdr>
        </w:div>
        <w:div w:id="209533373">
          <w:marLeft w:val="806"/>
          <w:marRight w:val="0"/>
          <w:marTop w:val="75"/>
          <w:marBottom w:val="0"/>
          <w:divBdr>
            <w:top w:val="none" w:sz="0" w:space="0" w:color="auto"/>
            <w:left w:val="none" w:sz="0" w:space="0" w:color="auto"/>
            <w:bottom w:val="none" w:sz="0" w:space="0" w:color="auto"/>
            <w:right w:val="none" w:sz="0" w:space="0" w:color="auto"/>
          </w:divBdr>
        </w:div>
        <w:div w:id="150828879">
          <w:marLeft w:val="806"/>
          <w:marRight w:val="0"/>
          <w:marTop w:val="75"/>
          <w:marBottom w:val="0"/>
          <w:divBdr>
            <w:top w:val="none" w:sz="0" w:space="0" w:color="auto"/>
            <w:left w:val="none" w:sz="0" w:space="0" w:color="auto"/>
            <w:bottom w:val="none" w:sz="0" w:space="0" w:color="auto"/>
            <w:right w:val="none" w:sz="0" w:space="0" w:color="auto"/>
          </w:divBdr>
        </w:div>
        <w:div w:id="128059064">
          <w:marLeft w:val="274"/>
          <w:marRight w:val="0"/>
          <w:marTop w:val="150"/>
          <w:marBottom w:val="0"/>
          <w:divBdr>
            <w:top w:val="none" w:sz="0" w:space="0" w:color="auto"/>
            <w:left w:val="none" w:sz="0" w:space="0" w:color="auto"/>
            <w:bottom w:val="none" w:sz="0" w:space="0" w:color="auto"/>
            <w:right w:val="none" w:sz="0" w:space="0" w:color="auto"/>
          </w:divBdr>
        </w:div>
        <w:div w:id="1216892702">
          <w:marLeft w:val="806"/>
          <w:marRight w:val="0"/>
          <w:marTop w:val="75"/>
          <w:marBottom w:val="0"/>
          <w:divBdr>
            <w:top w:val="none" w:sz="0" w:space="0" w:color="auto"/>
            <w:left w:val="none" w:sz="0" w:space="0" w:color="auto"/>
            <w:bottom w:val="none" w:sz="0" w:space="0" w:color="auto"/>
            <w:right w:val="none" w:sz="0" w:space="0" w:color="auto"/>
          </w:divBdr>
        </w:div>
        <w:div w:id="1442602843">
          <w:marLeft w:val="806"/>
          <w:marRight w:val="0"/>
          <w:marTop w:val="75"/>
          <w:marBottom w:val="0"/>
          <w:divBdr>
            <w:top w:val="none" w:sz="0" w:space="0" w:color="auto"/>
            <w:left w:val="none" w:sz="0" w:space="0" w:color="auto"/>
            <w:bottom w:val="none" w:sz="0" w:space="0" w:color="auto"/>
            <w:right w:val="none" w:sz="0" w:space="0" w:color="auto"/>
          </w:divBdr>
        </w:div>
      </w:divsChild>
    </w:div>
    <w:div w:id="1458794409">
      <w:bodyDiv w:val="1"/>
      <w:marLeft w:val="0"/>
      <w:marRight w:val="0"/>
      <w:marTop w:val="0"/>
      <w:marBottom w:val="0"/>
      <w:divBdr>
        <w:top w:val="none" w:sz="0" w:space="0" w:color="auto"/>
        <w:left w:val="none" w:sz="0" w:space="0" w:color="auto"/>
        <w:bottom w:val="none" w:sz="0" w:space="0" w:color="auto"/>
        <w:right w:val="none" w:sz="0" w:space="0" w:color="auto"/>
      </w:divBdr>
    </w:div>
    <w:div w:id="1479222566">
      <w:bodyDiv w:val="1"/>
      <w:marLeft w:val="0"/>
      <w:marRight w:val="0"/>
      <w:marTop w:val="0"/>
      <w:marBottom w:val="0"/>
      <w:divBdr>
        <w:top w:val="none" w:sz="0" w:space="0" w:color="auto"/>
        <w:left w:val="none" w:sz="0" w:space="0" w:color="auto"/>
        <w:bottom w:val="none" w:sz="0" w:space="0" w:color="auto"/>
        <w:right w:val="none" w:sz="0" w:space="0" w:color="auto"/>
      </w:divBdr>
    </w:div>
    <w:div w:id="1815444717">
      <w:bodyDiv w:val="1"/>
      <w:marLeft w:val="0"/>
      <w:marRight w:val="0"/>
      <w:marTop w:val="0"/>
      <w:marBottom w:val="0"/>
      <w:divBdr>
        <w:top w:val="none" w:sz="0" w:space="0" w:color="auto"/>
        <w:left w:val="none" w:sz="0" w:space="0" w:color="auto"/>
        <w:bottom w:val="none" w:sz="0" w:space="0" w:color="auto"/>
        <w:right w:val="none" w:sz="0" w:space="0" w:color="auto"/>
      </w:divBdr>
    </w:div>
    <w:div w:id="1849057101">
      <w:bodyDiv w:val="1"/>
      <w:marLeft w:val="0"/>
      <w:marRight w:val="0"/>
      <w:marTop w:val="0"/>
      <w:marBottom w:val="0"/>
      <w:divBdr>
        <w:top w:val="none" w:sz="0" w:space="0" w:color="auto"/>
        <w:left w:val="none" w:sz="0" w:space="0" w:color="auto"/>
        <w:bottom w:val="none" w:sz="0" w:space="0" w:color="auto"/>
        <w:right w:val="none" w:sz="0" w:space="0" w:color="auto"/>
      </w:divBdr>
      <w:divsChild>
        <w:div w:id="841310615">
          <w:marLeft w:val="720"/>
          <w:marRight w:val="0"/>
          <w:marTop w:val="150"/>
          <w:marBottom w:val="0"/>
          <w:divBdr>
            <w:top w:val="none" w:sz="0" w:space="0" w:color="auto"/>
            <w:left w:val="none" w:sz="0" w:space="0" w:color="auto"/>
            <w:bottom w:val="none" w:sz="0" w:space="0" w:color="auto"/>
            <w:right w:val="none" w:sz="0" w:space="0" w:color="auto"/>
          </w:divBdr>
        </w:div>
        <w:div w:id="1196502378">
          <w:marLeft w:val="720"/>
          <w:marRight w:val="0"/>
          <w:marTop w:val="150"/>
          <w:marBottom w:val="0"/>
          <w:divBdr>
            <w:top w:val="none" w:sz="0" w:space="0" w:color="auto"/>
            <w:left w:val="none" w:sz="0" w:space="0" w:color="auto"/>
            <w:bottom w:val="none" w:sz="0" w:space="0" w:color="auto"/>
            <w:right w:val="none" w:sz="0" w:space="0" w:color="auto"/>
          </w:divBdr>
        </w:div>
        <w:div w:id="1000501468">
          <w:marLeft w:val="720"/>
          <w:marRight w:val="0"/>
          <w:marTop w:val="150"/>
          <w:marBottom w:val="0"/>
          <w:divBdr>
            <w:top w:val="none" w:sz="0" w:space="0" w:color="auto"/>
            <w:left w:val="none" w:sz="0" w:space="0" w:color="auto"/>
            <w:bottom w:val="none" w:sz="0" w:space="0" w:color="auto"/>
            <w:right w:val="none" w:sz="0" w:space="0" w:color="auto"/>
          </w:divBdr>
        </w:div>
        <w:div w:id="1772772084">
          <w:marLeft w:val="274"/>
          <w:marRight w:val="0"/>
          <w:marTop w:val="150"/>
          <w:marBottom w:val="0"/>
          <w:divBdr>
            <w:top w:val="none" w:sz="0" w:space="0" w:color="auto"/>
            <w:left w:val="none" w:sz="0" w:space="0" w:color="auto"/>
            <w:bottom w:val="none" w:sz="0" w:space="0" w:color="auto"/>
            <w:right w:val="none" w:sz="0" w:space="0" w:color="auto"/>
          </w:divBdr>
        </w:div>
      </w:divsChild>
    </w:div>
    <w:div w:id="1851987098">
      <w:bodyDiv w:val="1"/>
      <w:marLeft w:val="0"/>
      <w:marRight w:val="0"/>
      <w:marTop w:val="0"/>
      <w:marBottom w:val="0"/>
      <w:divBdr>
        <w:top w:val="none" w:sz="0" w:space="0" w:color="auto"/>
        <w:left w:val="none" w:sz="0" w:space="0" w:color="auto"/>
        <w:bottom w:val="none" w:sz="0" w:space="0" w:color="auto"/>
        <w:right w:val="none" w:sz="0" w:space="0" w:color="auto"/>
      </w:divBdr>
    </w:div>
    <w:div w:id="1974754604">
      <w:bodyDiv w:val="1"/>
      <w:marLeft w:val="0"/>
      <w:marRight w:val="0"/>
      <w:marTop w:val="0"/>
      <w:marBottom w:val="0"/>
      <w:divBdr>
        <w:top w:val="none" w:sz="0" w:space="0" w:color="auto"/>
        <w:left w:val="none" w:sz="0" w:space="0" w:color="auto"/>
        <w:bottom w:val="none" w:sz="0" w:space="0" w:color="auto"/>
        <w:right w:val="none" w:sz="0" w:space="0" w:color="auto"/>
      </w:divBdr>
      <w:divsChild>
        <w:div w:id="618756316">
          <w:marLeft w:val="274"/>
          <w:marRight w:val="0"/>
          <w:marTop w:val="150"/>
          <w:marBottom w:val="0"/>
          <w:divBdr>
            <w:top w:val="none" w:sz="0" w:space="0" w:color="auto"/>
            <w:left w:val="none" w:sz="0" w:space="0" w:color="auto"/>
            <w:bottom w:val="none" w:sz="0" w:space="0" w:color="auto"/>
            <w:right w:val="none" w:sz="0" w:space="0" w:color="auto"/>
          </w:divBdr>
        </w:div>
        <w:div w:id="107815844">
          <w:marLeft w:val="274"/>
          <w:marRight w:val="0"/>
          <w:marTop w:val="150"/>
          <w:marBottom w:val="0"/>
          <w:divBdr>
            <w:top w:val="none" w:sz="0" w:space="0" w:color="auto"/>
            <w:left w:val="none" w:sz="0" w:space="0" w:color="auto"/>
            <w:bottom w:val="none" w:sz="0" w:space="0" w:color="auto"/>
            <w:right w:val="none" w:sz="0" w:space="0" w:color="auto"/>
          </w:divBdr>
        </w:div>
        <w:div w:id="1434010048">
          <w:marLeft w:val="274"/>
          <w:marRight w:val="0"/>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17"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2017-09-30T04:00:00+00:00</DocCoverageEndDate>
    <FunctionalArea xmlns="d9cf0e28-81d2-4dc7-8b10-820d80ed680d">Programme and Project</FunctionalArea>
    <FileNameDescription xmlns="d9cf0e28-81d2-4dc7-8b10-820d80ed680d" xsi:nil="true"/>
    <ProjectNumber xmlns="d9cf0e28-81d2-4dc7-8b10-820d80ed680d">00064036</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BGD</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FC638B77-27D5-4A04-9AFE-965E1DBB2234}">
  <ds:schemaRefs>
    <ds:schemaRef ds:uri="http://schemas.openxmlformats.org/officeDocument/2006/bibliography"/>
  </ds:schemaRefs>
</ds:datastoreItem>
</file>

<file path=customXml/itemProps2.xml><?xml version="1.0" encoding="utf-8"?>
<ds:datastoreItem xmlns:ds="http://schemas.openxmlformats.org/officeDocument/2006/customXml" ds:itemID="{077503A6-49C3-4483-9477-BE1481A5DC88}"/>
</file>

<file path=customXml/itemProps3.xml><?xml version="1.0" encoding="utf-8"?>
<ds:datastoreItem xmlns:ds="http://schemas.openxmlformats.org/officeDocument/2006/customXml" ds:itemID="{81E8C887-A827-4A05-9D02-919104E0F06B}"/>
</file>

<file path=customXml/itemProps4.xml><?xml version="1.0" encoding="utf-8"?>
<ds:datastoreItem xmlns:ds="http://schemas.openxmlformats.org/officeDocument/2006/customXml" ds:itemID="{A74EFD80-CD2E-4499-B628-E42D7B1B1D85}"/>
</file>

<file path=customXml/itemProps5.xml><?xml version="1.0" encoding="utf-8"?>
<ds:datastoreItem xmlns:ds="http://schemas.openxmlformats.org/officeDocument/2006/customXml" ds:itemID="{3BA897E2-D438-4051-854C-0F7234BB2886}"/>
</file>

<file path=customXml/itemProps6.xml><?xml version="1.0" encoding="utf-8"?>
<ds:datastoreItem xmlns:ds="http://schemas.openxmlformats.org/officeDocument/2006/customXml" ds:itemID="{1024210B-D4CD-433A-965C-5E941E695FD0}"/>
</file>

<file path=docProps/app.xml><?xml version="1.0" encoding="utf-8"?>
<Properties xmlns="http://schemas.openxmlformats.org/officeDocument/2006/extended-properties" xmlns:vt="http://schemas.openxmlformats.org/officeDocument/2006/docPropsVTypes">
  <Template>Normal</Template>
  <TotalTime>2</TotalTime>
  <Pages>5</Pages>
  <Words>1297</Words>
  <Characters>7393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Shawkat Ali</dc:creator>
  <cp:keywords/>
  <dc:description/>
  <cp:lastModifiedBy>Abu Shahin M Ashaduzzaman</cp:lastModifiedBy>
  <cp:revision>4</cp:revision>
  <cp:lastPrinted>2016-10-02T06:44:00Z</cp:lastPrinted>
  <dcterms:created xsi:type="dcterms:W3CDTF">2018-03-07T07:08:00Z</dcterms:created>
  <dcterms:modified xsi:type="dcterms:W3CDTF">2018-03-07T07:08:00Z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54;#BGD|1bb258a1-457b-45f9-b472-7608a1309edf</vt:lpwstr>
  </property>
  <property fmtid="{D5CDD505-2E9C-101B-9397-08002B2CF9AE}" pid="8" name="Atlas Document Status">
    <vt:lpwstr>3;#Draft|148f9654-2d0b-4582-a532-49dea0090e5d</vt:lpwstr>
  </property>
  <property fmtid="{D5CDD505-2E9C-101B-9397-08002B2CF9AE}" pid="9" name="Atlas Document Type">
    <vt:lpwstr>236;#Progress Report|cafb2bdd-31de-4683-a84c-29af809cca57</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14f37a0a-5d96-4363-8beb-ebe67a5f6a79</vt:lpwstr>
  </property>
  <property fmtid="{D5CDD505-2E9C-101B-9397-08002B2CF9AE}" pid="14" name="Order">
    <vt:r8>13352300</vt:r8>
  </property>
  <property fmtid="{D5CDD505-2E9C-101B-9397-08002B2CF9AE}" pid="15" name="_ExtendedDescription">
    <vt:lpwstr/>
  </property>
  <property fmtid="{D5CDD505-2E9C-101B-9397-08002B2CF9AE}" pid="16" name="MediaServiceImageTags">
    <vt:lpwstr/>
  </property>
</Properties>
</file>